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CC95D" w14:textId="10DF22AE" w:rsidR="001073CA" w:rsidRDefault="001073CA" w:rsidP="009A4B19">
      <w:pPr>
        <w:jc w:val="center"/>
        <w:rPr>
          <w:b/>
          <w:bCs/>
          <w:sz w:val="28"/>
          <w:szCs w:val="28"/>
        </w:rPr>
      </w:pPr>
      <w:bookmarkStart w:id="0" w:name="_GoBack"/>
      <w:bookmarkEnd w:id="0"/>
    </w:p>
    <w:p w14:paraId="48C06198" w14:textId="5B422E66" w:rsidR="001073CA" w:rsidRDefault="001073CA" w:rsidP="009A4B19">
      <w:pPr>
        <w:jc w:val="center"/>
        <w:rPr>
          <w:b/>
          <w:bCs/>
          <w:sz w:val="28"/>
          <w:szCs w:val="28"/>
        </w:rPr>
      </w:pPr>
      <w:r w:rsidRPr="001073CA">
        <w:rPr>
          <w:noProof/>
          <w:lang w:eastAsia="en-IN"/>
        </w:rPr>
        <w:drawing>
          <wp:anchor distT="0" distB="0" distL="114300" distR="114300" simplePos="0" relativeHeight="251658240" behindDoc="0" locked="0" layoutInCell="1" allowOverlap="1" wp14:anchorId="05382170" wp14:editId="3FFA1FFB">
            <wp:simplePos x="0" y="0"/>
            <wp:positionH relativeFrom="column">
              <wp:posOffset>1863725</wp:posOffset>
            </wp:positionH>
            <wp:positionV relativeFrom="paragraph">
              <wp:posOffset>196049</wp:posOffset>
            </wp:positionV>
            <wp:extent cx="1989455" cy="582930"/>
            <wp:effectExtent l="0" t="0" r="0" b="7620"/>
            <wp:wrapNone/>
            <wp:docPr id="124471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45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F42716" w14:textId="69BC1F8C" w:rsidR="001073CA" w:rsidRDefault="001073CA" w:rsidP="009A4B19">
      <w:pPr>
        <w:jc w:val="center"/>
        <w:rPr>
          <w:b/>
          <w:bCs/>
          <w:sz w:val="28"/>
          <w:szCs w:val="28"/>
        </w:rPr>
      </w:pPr>
    </w:p>
    <w:p w14:paraId="2C1D230A" w14:textId="07E54F97" w:rsidR="001073CA" w:rsidRDefault="001073CA" w:rsidP="009A4B19">
      <w:pPr>
        <w:jc w:val="center"/>
        <w:rPr>
          <w:b/>
          <w:bCs/>
          <w:sz w:val="28"/>
          <w:szCs w:val="28"/>
        </w:rPr>
      </w:pPr>
    </w:p>
    <w:p w14:paraId="6595A89A" w14:textId="4729E96A" w:rsidR="00B32A04" w:rsidRPr="00056564" w:rsidRDefault="00C137DD" w:rsidP="009A4B19">
      <w:pPr>
        <w:jc w:val="center"/>
        <w:rPr>
          <w:b/>
          <w:bCs/>
          <w:sz w:val="28"/>
          <w:szCs w:val="28"/>
        </w:rPr>
      </w:pPr>
      <w:r w:rsidRPr="00056564">
        <w:rPr>
          <w:b/>
          <w:bCs/>
          <w:sz w:val="28"/>
          <w:szCs w:val="28"/>
        </w:rPr>
        <w:t>Compensation Policy of Key Managerial Personnel (KMP) and Senior Management</w:t>
      </w:r>
      <w:r w:rsidR="009A4B19" w:rsidRPr="00056564">
        <w:rPr>
          <w:b/>
          <w:bCs/>
          <w:sz w:val="28"/>
          <w:szCs w:val="28"/>
        </w:rPr>
        <w:t xml:space="preserve"> </w:t>
      </w:r>
      <w:r w:rsidR="00735805" w:rsidRPr="00056564">
        <w:rPr>
          <w:b/>
          <w:bCs/>
          <w:sz w:val="28"/>
          <w:szCs w:val="28"/>
        </w:rPr>
        <w:t>Personnel</w:t>
      </w:r>
      <w:r w:rsidR="00DE39A9" w:rsidRPr="00056564">
        <w:rPr>
          <w:b/>
          <w:bCs/>
          <w:sz w:val="28"/>
          <w:szCs w:val="28"/>
        </w:rPr>
        <w:t xml:space="preserve"> (SM</w:t>
      </w:r>
      <w:r w:rsidR="00AE1789" w:rsidRPr="00056564">
        <w:rPr>
          <w:b/>
          <w:bCs/>
          <w:sz w:val="28"/>
          <w:szCs w:val="28"/>
        </w:rPr>
        <w:t>P</w:t>
      </w:r>
      <w:r w:rsidR="00DE39A9" w:rsidRPr="00056564">
        <w:rPr>
          <w:b/>
          <w:bCs/>
          <w:sz w:val="28"/>
          <w:szCs w:val="28"/>
        </w:rPr>
        <w:t>)</w:t>
      </w:r>
    </w:p>
    <w:p w14:paraId="19217418" w14:textId="77777777" w:rsidR="00063814" w:rsidRPr="00056564" w:rsidRDefault="00063814" w:rsidP="009A4B19">
      <w:pPr>
        <w:jc w:val="center"/>
        <w:rPr>
          <w:b/>
          <w:bCs/>
          <w:sz w:val="28"/>
          <w:szCs w:val="28"/>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1"/>
        <w:gridCol w:w="4678"/>
        <w:gridCol w:w="2131"/>
      </w:tblGrid>
      <w:tr w:rsidR="00B821E8" w:rsidRPr="00420F1E" w14:paraId="34B4C3BA" w14:textId="77777777" w:rsidTr="008753CD">
        <w:trPr>
          <w:trHeight w:val="364"/>
        </w:trPr>
        <w:tc>
          <w:tcPr>
            <w:tcW w:w="9340" w:type="dxa"/>
            <w:gridSpan w:val="3"/>
          </w:tcPr>
          <w:p w14:paraId="26B2CED0" w14:textId="77777777" w:rsidR="00B821E8" w:rsidRPr="00420F1E" w:rsidRDefault="00B821E8" w:rsidP="008753CD">
            <w:pPr>
              <w:pStyle w:val="TableParagraph"/>
              <w:spacing w:before="29" w:line="276" w:lineRule="auto"/>
              <w:ind w:left="3749" w:right="3886"/>
              <w:jc w:val="both"/>
              <w:rPr>
                <w:rFonts w:ascii="Times New Roman" w:hAnsi="Times New Roman" w:cs="Times New Roman"/>
                <w:b/>
                <w:i/>
                <w:iCs/>
                <w:sz w:val="24"/>
                <w:szCs w:val="24"/>
              </w:rPr>
            </w:pPr>
            <w:r w:rsidRPr="00420F1E">
              <w:rPr>
                <w:rFonts w:ascii="Times New Roman" w:hAnsi="Times New Roman" w:cs="Times New Roman"/>
                <w:b/>
                <w:i/>
                <w:iCs/>
                <w:sz w:val="24"/>
                <w:szCs w:val="24"/>
              </w:rPr>
              <w:t>Version</w:t>
            </w:r>
            <w:r w:rsidRPr="00420F1E">
              <w:rPr>
                <w:rFonts w:ascii="Times New Roman" w:hAnsi="Times New Roman" w:cs="Times New Roman"/>
                <w:b/>
                <w:i/>
                <w:iCs/>
                <w:spacing w:val="-6"/>
                <w:sz w:val="24"/>
                <w:szCs w:val="24"/>
              </w:rPr>
              <w:t xml:space="preserve"> </w:t>
            </w:r>
            <w:r w:rsidRPr="00420F1E">
              <w:rPr>
                <w:rFonts w:ascii="Times New Roman" w:hAnsi="Times New Roman" w:cs="Times New Roman"/>
                <w:b/>
                <w:i/>
                <w:iCs/>
                <w:sz w:val="24"/>
                <w:szCs w:val="24"/>
              </w:rPr>
              <w:t>Control</w:t>
            </w:r>
          </w:p>
        </w:tc>
      </w:tr>
      <w:tr w:rsidR="00B821E8" w:rsidRPr="00420F1E" w14:paraId="06180630" w14:textId="77777777" w:rsidTr="008753CD">
        <w:trPr>
          <w:trHeight w:val="350"/>
        </w:trPr>
        <w:tc>
          <w:tcPr>
            <w:tcW w:w="2531" w:type="dxa"/>
            <w:shd w:val="clear" w:color="auto" w:fill="D9D9D9"/>
          </w:tcPr>
          <w:p w14:paraId="15C578F6" w14:textId="77777777" w:rsidR="00B821E8" w:rsidRPr="00420F1E" w:rsidRDefault="00B821E8" w:rsidP="008753CD">
            <w:pPr>
              <w:pStyle w:val="TableParagraph"/>
              <w:spacing w:before="15" w:line="276" w:lineRule="auto"/>
              <w:ind w:left="322" w:right="459"/>
              <w:jc w:val="both"/>
              <w:rPr>
                <w:rFonts w:ascii="Times New Roman" w:hAnsi="Times New Roman" w:cs="Times New Roman"/>
                <w:b/>
                <w:i/>
                <w:iCs/>
                <w:sz w:val="24"/>
                <w:szCs w:val="24"/>
              </w:rPr>
            </w:pPr>
            <w:r w:rsidRPr="00420F1E">
              <w:rPr>
                <w:rFonts w:ascii="Times New Roman" w:hAnsi="Times New Roman" w:cs="Times New Roman"/>
                <w:b/>
                <w:i/>
                <w:iCs/>
                <w:sz w:val="24"/>
                <w:szCs w:val="24"/>
              </w:rPr>
              <w:t>Version</w:t>
            </w:r>
            <w:r w:rsidRPr="00420F1E">
              <w:rPr>
                <w:rFonts w:ascii="Times New Roman" w:hAnsi="Times New Roman" w:cs="Times New Roman"/>
                <w:b/>
                <w:i/>
                <w:iCs/>
                <w:spacing w:val="-10"/>
                <w:sz w:val="24"/>
                <w:szCs w:val="24"/>
              </w:rPr>
              <w:t xml:space="preserve"> </w:t>
            </w:r>
            <w:r w:rsidRPr="00420F1E">
              <w:rPr>
                <w:rFonts w:ascii="Times New Roman" w:hAnsi="Times New Roman" w:cs="Times New Roman"/>
                <w:b/>
                <w:i/>
                <w:iCs/>
                <w:sz w:val="24"/>
                <w:szCs w:val="24"/>
              </w:rPr>
              <w:t>Number</w:t>
            </w:r>
          </w:p>
        </w:tc>
        <w:tc>
          <w:tcPr>
            <w:tcW w:w="4678" w:type="dxa"/>
            <w:shd w:val="clear" w:color="auto" w:fill="D9D9D9"/>
          </w:tcPr>
          <w:p w14:paraId="53BE264B" w14:textId="77777777" w:rsidR="00B821E8" w:rsidRPr="00420F1E" w:rsidRDefault="00B821E8" w:rsidP="008753CD">
            <w:pPr>
              <w:pStyle w:val="TableParagraph"/>
              <w:spacing w:before="15" w:line="276" w:lineRule="auto"/>
              <w:ind w:left="1618" w:right="1788"/>
              <w:jc w:val="both"/>
              <w:rPr>
                <w:rFonts w:ascii="Times New Roman" w:hAnsi="Times New Roman" w:cs="Times New Roman"/>
                <w:b/>
                <w:i/>
                <w:iCs/>
                <w:sz w:val="24"/>
                <w:szCs w:val="24"/>
              </w:rPr>
            </w:pPr>
            <w:r w:rsidRPr="00420F1E">
              <w:rPr>
                <w:rFonts w:ascii="Times New Roman" w:hAnsi="Times New Roman" w:cs="Times New Roman"/>
                <w:b/>
                <w:i/>
                <w:iCs/>
                <w:sz w:val="24"/>
                <w:szCs w:val="24"/>
              </w:rPr>
              <w:t>Description</w:t>
            </w:r>
          </w:p>
        </w:tc>
        <w:tc>
          <w:tcPr>
            <w:tcW w:w="2131" w:type="dxa"/>
            <w:shd w:val="clear" w:color="auto" w:fill="D9D9D9"/>
          </w:tcPr>
          <w:p w14:paraId="40CFFC8A" w14:textId="77777777" w:rsidR="00B821E8" w:rsidRPr="00420F1E" w:rsidRDefault="00B821E8" w:rsidP="008753CD">
            <w:pPr>
              <w:pStyle w:val="TableParagraph"/>
              <w:spacing w:before="15" w:line="276" w:lineRule="auto"/>
              <w:ind w:left="738" w:right="856"/>
              <w:jc w:val="both"/>
              <w:rPr>
                <w:rFonts w:ascii="Times New Roman" w:hAnsi="Times New Roman" w:cs="Times New Roman"/>
                <w:b/>
                <w:i/>
                <w:iCs/>
                <w:sz w:val="24"/>
                <w:szCs w:val="24"/>
              </w:rPr>
            </w:pPr>
            <w:r w:rsidRPr="00420F1E">
              <w:rPr>
                <w:rFonts w:ascii="Times New Roman" w:hAnsi="Times New Roman" w:cs="Times New Roman"/>
                <w:b/>
                <w:i/>
                <w:iCs/>
                <w:sz w:val="24"/>
                <w:szCs w:val="24"/>
              </w:rPr>
              <w:t>Date</w:t>
            </w:r>
          </w:p>
        </w:tc>
      </w:tr>
      <w:tr w:rsidR="00B821E8" w:rsidRPr="00420F1E" w14:paraId="5A0B0016" w14:textId="77777777" w:rsidTr="008753CD">
        <w:trPr>
          <w:trHeight w:val="347"/>
        </w:trPr>
        <w:tc>
          <w:tcPr>
            <w:tcW w:w="2531" w:type="dxa"/>
          </w:tcPr>
          <w:p w14:paraId="62B220EC" w14:textId="77777777" w:rsidR="00B821E8" w:rsidRPr="00DD2D50" w:rsidRDefault="00B821E8" w:rsidP="008753CD">
            <w:pPr>
              <w:pStyle w:val="TableParagraph"/>
              <w:spacing w:line="276" w:lineRule="auto"/>
              <w:ind w:left="0" w:right="431"/>
              <w:jc w:val="both"/>
              <w:rPr>
                <w:rFonts w:ascii="Times New Roman" w:hAnsi="Times New Roman" w:cs="Times New Roman"/>
                <w:sz w:val="24"/>
                <w:szCs w:val="24"/>
              </w:rPr>
            </w:pPr>
            <w:r w:rsidRPr="00DD2D50">
              <w:rPr>
                <w:rFonts w:ascii="Times New Roman" w:hAnsi="Times New Roman" w:cs="Times New Roman"/>
                <w:sz w:val="24"/>
                <w:szCs w:val="24"/>
              </w:rPr>
              <w:t>Version</w:t>
            </w:r>
            <w:r w:rsidRPr="00DD2D50">
              <w:rPr>
                <w:rFonts w:ascii="Times New Roman" w:hAnsi="Times New Roman" w:cs="Times New Roman"/>
                <w:spacing w:val="-7"/>
                <w:sz w:val="24"/>
                <w:szCs w:val="24"/>
              </w:rPr>
              <w:t xml:space="preserve"> </w:t>
            </w:r>
            <w:r w:rsidRPr="00DD2D50">
              <w:rPr>
                <w:rFonts w:ascii="Times New Roman" w:hAnsi="Times New Roman" w:cs="Times New Roman"/>
                <w:sz w:val="24"/>
                <w:szCs w:val="24"/>
              </w:rPr>
              <w:t>1</w:t>
            </w:r>
          </w:p>
        </w:tc>
        <w:tc>
          <w:tcPr>
            <w:tcW w:w="4678" w:type="dxa"/>
          </w:tcPr>
          <w:p w14:paraId="66A5F47E" w14:textId="77777777" w:rsidR="00B821E8" w:rsidRPr="00DD2D50" w:rsidRDefault="00B821E8" w:rsidP="008753CD">
            <w:pPr>
              <w:pStyle w:val="TableParagraph"/>
              <w:spacing w:line="276" w:lineRule="auto"/>
              <w:jc w:val="both"/>
              <w:rPr>
                <w:rFonts w:ascii="Times New Roman" w:hAnsi="Times New Roman" w:cs="Times New Roman"/>
                <w:sz w:val="24"/>
                <w:szCs w:val="24"/>
              </w:rPr>
            </w:pPr>
            <w:r w:rsidRPr="00DD2D50">
              <w:rPr>
                <w:rFonts w:ascii="Times New Roman" w:hAnsi="Times New Roman" w:cs="Times New Roman"/>
                <w:sz w:val="24"/>
                <w:szCs w:val="24"/>
              </w:rPr>
              <w:t>New</w:t>
            </w:r>
            <w:r w:rsidRPr="00DD2D50">
              <w:rPr>
                <w:rFonts w:ascii="Times New Roman" w:hAnsi="Times New Roman" w:cs="Times New Roman"/>
                <w:spacing w:val="-3"/>
                <w:sz w:val="24"/>
                <w:szCs w:val="24"/>
              </w:rPr>
              <w:t xml:space="preserve"> </w:t>
            </w:r>
            <w:r w:rsidRPr="00DD2D50">
              <w:rPr>
                <w:rFonts w:ascii="Times New Roman" w:hAnsi="Times New Roman" w:cs="Times New Roman"/>
                <w:sz w:val="24"/>
                <w:szCs w:val="24"/>
              </w:rPr>
              <w:t>Policy</w:t>
            </w:r>
          </w:p>
        </w:tc>
        <w:tc>
          <w:tcPr>
            <w:tcW w:w="2131" w:type="dxa"/>
          </w:tcPr>
          <w:p w14:paraId="07A18228" w14:textId="68443C3A" w:rsidR="00B821E8" w:rsidRPr="00DD2D50" w:rsidRDefault="00DD2D50" w:rsidP="008753CD">
            <w:pPr>
              <w:pStyle w:val="TableParagraph"/>
              <w:spacing w:line="276" w:lineRule="auto"/>
              <w:ind w:left="334"/>
              <w:jc w:val="both"/>
              <w:rPr>
                <w:rFonts w:ascii="Times New Roman" w:hAnsi="Times New Roman" w:cs="Times New Roman"/>
                <w:sz w:val="24"/>
                <w:szCs w:val="24"/>
              </w:rPr>
            </w:pPr>
            <w:r>
              <w:rPr>
                <w:rFonts w:ascii="Times New Roman" w:hAnsi="Times New Roman" w:cs="Times New Roman"/>
                <w:sz w:val="24"/>
                <w:szCs w:val="24"/>
              </w:rPr>
              <w:t>09-09-2025</w:t>
            </w:r>
          </w:p>
        </w:tc>
      </w:tr>
    </w:tbl>
    <w:p w14:paraId="786C07FE" w14:textId="572377FE" w:rsidR="00E034DB" w:rsidRDefault="00E034DB" w:rsidP="009A4B19">
      <w:pPr>
        <w:jc w:val="center"/>
        <w:rPr>
          <w:b/>
          <w:bCs/>
          <w:sz w:val="28"/>
          <w:szCs w:val="28"/>
        </w:rPr>
      </w:pPr>
    </w:p>
    <w:p w14:paraId="51941114" w14:textId="429AFF03" w:rsidR="00B821E8" w:rsidRPr="00034A04" w:rsidRDefault="00B821E8" w:rsidP="00B821E8">
      <w:pPr>
        <w:pStyle w:val="Heading1"/>
        <w:tabs>
          <w:tab w:val="left" w:pos="3062"/>
          <w:tab w:val="right" w:pos="5046"/>
        </w:tabs>
        <w:spacing w:line="276" w:lineRule="auto"/>
        <w:ind w:left="280"/>
        <w:jc w:val="both"/>
        <w:rPr>
          <w:rFonts w:ascii="Times New Roman" w:hAnsi="Times New Roman" w:cs="Times New Roman"/>
          <w:color w:val="000000" w:themeColor="text1"/>
          <w:sz w:val="24"/>
          <w:szCs w:val="24"/>
        </w:rPr>
      </w:pPr>
      <w:r w:rsidRPr="00034A04">
        <w:rPr>
          <w:rFonts w:ascii="Times New Roman" w:hAnsi="Times New Roman" w:cs="Times New Roman"/>
          <w:color w:val="000000" w:themeColor="text1"/>
          <w:sz w:val="24"/>
          <w:szCs w:val="24"/>
        </w:rPr>
        <w:t>Effective</w:t>
      </w:r>
      <w:r w:rsidRPr="00034A04">
        <w:rPr>
          <w:rFonts w:ascii="Times New Roman" w:hAnsi="Times New Roman" w:cs="Times New Roman"/>
          <w:color w:val="000000" w:themeColor="text1"/>
          <w:spacing w:val="3"/>
          <w:sz w:val="24"/>
          <w:szCs w:val="24"/>
        </w:rPr>
        <w:t xml:space="preserve"> </w:t>
      </w:r>
      <w:r w:rsidRPr="00034A04">
        <w:rPr>
          <w:rFonts w:ascii="Times New Roman" w:hAnsi="Times New Roman" w:cs="Times New Roman"/>
          <w:color w:val="000000" w:themeColor="text1"/>
          <w:sz w:val="24"/>
          <w:szCs w:val="24"/>
        </w:rPr>
        <w:t>Date</w:t>
      </w:r>
      <w:r w:rsidRPr="00034A04">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r w:rsidR="00DD2D50">
        <w:rPr>
          <w:rFonts w:ascii="Times New Roman" w:hAnsi="Times New Roman" w:cs="Times New Roman"/>
          <w:color w:val="000000" w:themeColor="text1"/>
          <w:sz w:val="24"/>
          <w:szCs w:val="24"/>
        </w:rPr>
        <w:t>09-09-2025</w:t>
      </w:r>
    </w:p>
    <w:p w14:paraId="55F115D3" w14:textId="40605683" w:rsidR="00B821E8" w:rsidRPr="00034A04" w:rsidRDefault="00B821E8" w:rsidP="00B821E8">
      <w:pPr>
        <w:pStyle w:val="Heading1"/>
        <w:tabs>
          <w:tab w:val="left" w:pos="3069"/>
          <w:tab w:val="left" w:pos="3789"/>
        </w:tabs>
        <w:spacing w:before="142" w:line="276" w:lineRule="auto"/>
        <w:ind w:left="280"/>
        <w:jc w:val="both"/>
        <w:rPr>
          <w:rFonts w:ascii="Times New Roman" w:hAnsi="Times New Roman" w:cs="Times New Roman"/>
          <w:color w:val="000000" w:themeColor="text1"/>
          <w:sz w:val="24"/>
          <w:szCs w:val="24"/>
        </w:rPr>
      </w:pPr>
      <w:r w:rsidRPr="00034A04">
        <w:rPr>
          <w:rFonts w:ascii="Times New Roman" w:hAnsi="Times New Roman" w:cs="Times New Roman"/>
          <w:color w:val="000000" w:themeColor="text1"/>
          <w:sz w:val="24"/>
          <w:szCs w:val="24"/>
        </w:rPr>
        <w:t>Policy Owner</w:t>
      </w:r>
      <w:r w:rsidRPr="00034A04">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HR Department</w:t>
      </w:r>
    </w:p>
    <w:p w14:paraId="1CDF2FD3" w14:textId="4AE3C471" w:rsidR="00B821E8" w:rsidRDefault="00B821E8" w:rsidP="00B821E8">
      <w:pPr>
        <w:pStyle w:val="Heading1"/>
        <w:tabs>
          <w:tab w:val="left" w:pos="3069"/>
          <w:tab w:val="left" w:pos="3789"/>
        </w:tabs>
        <w:spacing w:before="142" w:line="276" w:lineRule="auto"/>
        <w:ind w:left="280"/>
        <w:jc w:val="both"/>
        <w:rPr>
          <w:rFonts w:ascii="Times New Roman" w:hAnsi="Times New Roman" w:cs="Times New Roman"/>
          <w:color w:val="000000" w:themeColor="text1"/>
        </w:rPr>
      </w:pPr>
      <w:r w:rsidRPr="00034A04">
        <w:rPr>
          <w:rFonts w:ascii="Times New Roman" w:hAnsi="Times New Roman" w:cs="Times New Roman"/>
          <w:color w:val="000000" w:themeColor="text1"/>
          <w:spacing w:val="-1"/>
          <w:sz w:val="24"/>
          <w:szCs w:val="24"/>
        </w:rPr>
        <w:t>Prepared</w:t>
      </w:r>
      <w:r w:rsidRPr="00034A04">
        <w:rPr>
          <w:rFonts w:ascii="Times New Roman" w:hAnsi="Times New Roman" w:cs="Times New Roman"/>
          <w:color w:val="000000" w:themeColor="text1"/>
          <w:spacing w:val="-19"/>
          <w:sz w:val="24"/>
          <w:szCs w:val="24"/>
        </w:rPr>
        <w:t xml:space="preserve"> </w:t>
      </w:r>
      <w:r w:rsidRPr="00034A04">
        <w:rPr>
          <w:rFonts w:ascii="Times New Roman" w:hAnsi="Times New Roman" w:cs="Times New Roman"/>
          <w:color w:val="000000" w:themeColor="text1"/>
          <w:sz w:val="24"/>
          <w:szCs w:val="24"/>
        </w:rPr>
        <w:t>By</w:t>
      </w:r>
      <w:r w:rsidRPr="00034A04">
        <w:rPr>
          <w:rFonts w:ascii="Times New Roman" w:hAnsi="Times New Roman" w:cs="Times New Roman"/>
          <w:color w:val="000000" w:themeColor="text1"/>
          <w:sz w:val="24"/>
          <w:szCs w:val="24"/>
        </w:rPr>
        <w:tab/>
        <w:t>:</w:t>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HR Department</w:t>
      </w:r>
    </w:p>
    <w:p w14:paraId="393A61E8" w14:textId="6148A7FA" w:rsidR="00B821E8" w:rsidRDefault="00B821E8" w:rsidP="00B821E8">
      <w:pPr>
        <w:tabs>
          <w:tab w:val="left" w:pos="3069"/>
          <w:tab w:val="left" w:pos="3789"/>
        </w:tabs>
        <w:spacing w:before="125" w:line="276" w:lineRule="auto"/>
        <w:ind w:left="280" w:right="2995"/>
        <w:jc w:val="both"/>
        <w:rPr>
          <w:rFonts w:ascii="Times New Roman" w:hAnsi="Times New Roman" w:cs="Times New Roman"/>
          <w:color w:val="000000" w:themeColor="text1"/>
        </w:rPr>
      </w:pPr>
      <w:r w:rsidRPr="00034A04">
        <w:rPr>
          <w:rFonts w:ascii="Times New Roman" w:hAnsi="Times New Roman" w:cs="Times New Roman"/>
          <w:color w:val="000000" w:themeColor="text1"/>
        </w:rPr>
        <w:t>Reviewed</w:t>
      </w:r>
      <w:r w:rsidRPr="00034A04">
        <w:rPr>
          <w:rFonts w:ascii="Times New Roman" w:hAnsi="Times New Roman" w:cs="Times New Roman"/>
          <w:color w:val="000000" w:themeColor="text1"/>
          <w:spacing w:val="-17"/>
        </w:rPr>
        <w:t xml:space="preserve"> </w:t>
      </w:r>
      <w:r w:rsidRPr="00034A04">
        <w:rPr>
          <w:rFonts w:ascii="Times New Roman" w:hAnsi="Times New Roman" w:cs="Times New Roman"/>
          <w:color w:val="000000" w:themeColor="text1"/>
        </w:rPr>
        <w:t>by</w:t>
      </w:r>
      <w:r w:rsidRPr="00034A04">
        <w:rPr>
          <w:rFonts w:ascii="Times New Roman" w:hAnsi="Times New Roman" w:cs="Times New Roman"/>
          <w:color w:val="000000" w:themeColor="text1"/>
        </w:rPr>
        <w:tab/>
        <w:t>:</w:t>
      </w:r>
      <w:r>
        <w:rPr>
          <w:rFonts w:ascii="Times New Roman" w:hAnsi="Times New Roman" w:cs="Times New Roman"/>
          <w:color w:val="000000" w:themeColor="text1"/>
        </w:rPr>
        <w:t xml:space="preserve"> </w:t>
      </w:r>
      <w:r w:rsidR="00C56D0A">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00DD2D50">
        <w:rPr>
          <w:rFonts w:ascii="Times New Roman" w:hAnsi="Times New Roman" w:cs="Times New Roman"/>
          <w:color w:val="000000" w:themeColor="text1"/>
        </w:rPr>
        <w:t>RC</w:t>
      </w:r>
      <w:r>
        <w:rPr>
          <w:rFonts w:ascii="Times New Roman" w:hAnsi="Times New Roman" w:cs="Times New Roman"/>
          <w:color w:val="000000" w:themeColor="text1"/>
        </w:rPr>
        <w:t xml:space="preserve"> </w:t>
      </w:r>
      <w:r w:rsidR="00CD1D75">
        <w:rPr>
          <w:rFonts w:ascii="Times New Roman" w:hAnsi="Times New Roman" w:cs="Times New Roman"/>
          <w:color w:val="000000" w:themeColor="text1"/>
        </w:rPr>
        <w:t>Committee</w:t>
      </w:r>
    </w:p>
    <w:p w14:paraId="0FCADA39" w14:textId="6C5B4680" w:rsidR="00B821E8" w:rsidRPr="00034A04" w:rsidRDefault="00B821E8" w:rsidP="00B821E8">
      <w:pPr>
        <w:tabs>
          <w:tab w:val="left" w:pos="3069"/>
          <w:tab w:val="left" w:pos="3789"/>
        </w:tabs>
        <w:spacing w:before="125" w:line="276" w:lineRule="auto"/>
        <w:ind w:left="280" w:right="2995"/>
        <w:jc w:val="both"/>
        <w:rPr>
          <w:rFonts w:ascii="Times New Roman" w:hAnsi="Times New Roman" w:cs="Times New Roman"/>
          <w:color w:val="000000" w:themeColor="text1"/>
        </w:rPr>
      </w:pPr>
      <w:r w:rsidRPr="00034A04">
        <w:rPr>
          <w:rFonts w:ascii="Times New Roman" w:hAnsi="Times New Roman" w:cs="Times New Roman"/>
          <w:color w:val="000000" w:themeColor="text1"/>
          <w:spacing w:val="-64"/>
        </w:rPr>
        <w:t xml:space="preserve"> </w:t>
      </w:r>
    </w:p>
    <w:p w14:paraId="06BF2DCF" w14:textId="6F4D0C34" w:rsidR="00E034DB" w:rsidRDefault="00E034DB" w:rsidP="009A4B19">
      <w:pPr>
        <w:jc w:val="center"/>
        <w:rPr>
          <w:b/>
          <w:bCs/>
          <w:sz w:val="28"/>
          <w:szCs w:val="28"/>
        </w:rPr>
      </w:pPr>
    </w:p>
    <w:p w14:paraId="79DA14F5" w14:textId="3E62F4C3" w:rsidR="00E034DB" w:rsidRDefault="00E034DB" w:rsidP="009A4B19">
      <w:pPr>
        <w:jc w:val="center"/>
        <w:rPr>
          <w:b/>
          <w:bCs/>
          <w:sz w:val="28"/>
          <w:szCs w:val="28"/>
        </w:rPr>
      </w:pPr>
    </w:p>
    <w:p w14:paraId="7554BD1F" w14:textId="4EE837C3" w:rsidR="00E034DB" w:rsidRDefault="00E034DB" w:rsidP="009A4B19">
      <w:pPr>
        <w:jc w:val="center"/>
        <w:rPr>
          <w:b/>
          <w:bCs/>
          <w:sz w:val="28"/>
          <w:szCs w:val="28"/>
        </w:rPr>
      </w:pPr>
    </w:p>
    <w:p w14:paraId="3DB00417" w14:textId="2499AE70" w:rsidR="00E034DB" w:rsidRDefault="00E034DB" w:rsidP="009A4B19">
      <w:pPr>
        <w:jc w:val="center"/>
        <w:rPr>
          <w:b/>
          <w:bCs/>
          <w:sz w:val="28"/>
          <w:szCs w:val="28"/>
        </w:rPr>
      </w:pPr>
    </w:p>
    <w:p w14:paraId="36C5CE7D" w14:textId="5D8F560B" w:rsidR="00E034DB" w:rsidRDefault="00E034DB" w:rsidP="009A4B19">
      <w:pPr>
        <w:jc w:val="center"/>
        <w:rPr>
          <w:b/>
          <w:bCs/>
          <w:sz w:val="28"/>
          <w:szCs w:val="28"/>
        </w:rPr>
      </w:pPr>
    </w:p>
    <w:p w14:paraId="5EE4CC85" w14:textId="0A86F312" w:rsidR="00E034DB" w:rsidRDefault="00E034DB" w:rsidP="009A4B19">
      <w:pPr>
        <w:jc w:val="center"/>
        <w:rPr>
          <w:b/>
          <w:bCs/>
          <w:sz w:val="28"/>
          <w:szCs w:val="28"/>
        </w:rPr>
      </w:pPr>
    </w:p>
    <w:p w14:paraId="7627AA77" w14:textId="6AC38885" w:rsidR="00E034DB" w:rsidRDefault="00E034DB" w:rsidP="009A4B19">
      <w:pPr>
        <w:jc w:val="center"/>
        <w:rPr>
          <w:b/>
          <w:bCs/>
          <w:sz w:val="28"/>
          <w:szCs w:val="28"/>
        </w:rPr>
      </w:pPr>
    </w:p>
    <w:p w14:paraId="6A5948BB" w14:textId="7E4815C8" w:rsidR="00E034DB" w:rsidRDefault="00E034DB" w:rsidP="009A4B19">
      <w:pPr>
        <w:jc w:val="center"/>
        <w:rPr>
          <w:b/>
          <w:bCs/>
          <w:sz w:val="28"/>
          <w:szCs w:val="28"/>
        </w:rPr>
      </w:pPr>
    </w:p>
    <w:p w14:paraId="2E78906B" w14:textId="62492EF6" w:rsidR="00E034DB" w:rsidRDefault="00E034DB" w:rsidP="009A4B19">
      <w:pPr>
        <w:jc w:val="center"/>
        <w:rPr>
          <w:b/>
          <w:bCs/>
          <w:sz w:val="28"/>
          <w:szCs w:val="28"/>
        </w:rPr>
      </w:pPr>
    </w:p>
    <w:p w14:paraId="2C9B8842" w14:textId="65C70D3D" w:rsidR="00E034DB" w:rsidRDefault="00E034DB" w:rsidP="009A4B19">
      <w:pPr>
        <w:jc w:val="center"/>
        <w:rPr>
          <w:b/>
          <w:bCs/>
          <w:sz w:val="28"/>
          <w:szCs w:val="28"/>
        </w:rPr>
      </w:pPr>
    </w:p>
    <w:p w14:paraId="2053BF05" w14:textId="47D3DED5" w:rsidR="00E034DB" w:rsidRDefault="00E034DB" w:rsidP="009A4B19">
      <w:pPr>
        <w:jc w:val="center"/>
        <w:rPr>
          <w:b/>
          <w:bCs/>
          <w:sz w:val="28"/>
          <w:szCs w:val="28"/>
        </w:rPr>
      </w:pPr>
    </w:p>
    <w:p w14:paraId="26187E2D" w14:textId="14AD544D" w:rsidR="00E034DB" w:rsidRDefault="00E034DB" w:rsidP="009A4B19">
      <w:pPr>
        <w:jc w:val="center"/>
        <w:rPr>
          <w:b/>
          <w:bCs/>
          <w:sz w:val="28"/>
          <w:szCs w:val="28"/>
        </w:rPr>
      </w:pPr>
    </w:p>
    <w:p w14:paraId="5887BA2E" w14:textId="69FE56FE" w:rsidR="00E034DB" w:rsidRDefault="00E034DB" w:rsidP="009A4B19">
      <w:pPr>
        <w:jc w:val="center"/>
        <w:rPr>
          <w:b/>
          <w:bCs/>
          <w:sz w:val="28"/>
          <w:szCs w:val="28"/>
        </w:rPr>
      </w:pPr>
    </w:p>
    <w:p w14:paraId="5CE51636" w14:textId="77777777" w:rsidR="00E034DB" w:rsidRDefault="00E034DB" w:rsidP="00A14AB4">
      <w:pPr>
        <w:rPr>
          <w:b/>
          <w:bCs/>
          <w:sz w:val="28"/>
          <w:szCs w:val="28"/>
        </w:rPr>
      </w:pPr>
    </w:p>
    <w:sdt>
      <w:sdtPr>
        <w:rPr>
          <w:rFonts w:asciiTheme="minorHAnsi" w:eastAsiaTheme="minorHAnsi" w:hAnsiTheme="minorHAnsi" w:cstheme="minorBidi"/>
          <w:color w:val="auto"/>
          <w:kern w:val="2"/>
          <w:sz w:val="24"/>
          <w:szCs w:val="24"/>
          <w:lang w:val="en-IN"/>
          <w14:ligatures w14:val="standardContextual"/>
        </w:rPr>
        <w:id w:val="1799873168"/>
        <w:docPartObj>
          <w:docPartGallery w:val="Table of Contents"/>
          <w:docPartUnique/>
        </w:docPartObj>
      </w:sdtPr>
      <w:sdtEndPr>
        <w:rPr>
          <w:b/>
          <w:bCs/>
          <w:noProof/>
        </w:rPr>
      </w:sdtEndPr>
      <w:sdtContent>
        <w:p w14:paraId="18339A00" w14:textId="0EE7FEDF" w:rsidR="001B06E9" w:rsidRDefault="001B06E9">
          <w:pPr>
            <w:pStyle w:val="TOCHeading"/>
          </w:pPr>
          <w:r>
            <w:t>Contents</w:t>
          </w:r>
        </w:p>
        <w:p w14:paraId="75296FCC" w14:textId="77777777" w:rsidR="00E71671" w:rsidRPr="00E71671" w:rsidRDefault="00E71671" w:rsidP="00E71671">
          <w:pPr>
            <w:rPr>
              <w:lang w:val="en-US"/>
            </w:rPr>
          </w:pPr>
        </w:p>
        <w:p w14:paraId="31124FD0" w14:textId="15F0158C" w:rsidR="00E7244D" w:rsidRDefault="001B06E9">
          <w:pPr>
            <w:pStyle w:val="TOC1"/>
            <w:tabs>
              <w:tab w:val="left" w:pos="440"/>
              <w:tab w:val="right" w:leader="dot" w:pos="9016"/>
            </w:tabs>
            <w:rPr>
              <w:rFonts w:eastAsiaTheme="minorEastAsia"/>
              <w:noProof/>
              <w:kern w:val="0"/>
              <w:sz w:val="22"/>
              <w:szCs w:val="22"/>
              <w:lang w:eastAsia="en-IN"/>
              <w14:ligatures w14:val="none"/>
            </w:rPr>
          </w:pPr>
          <w:r>
            <w:fldChar w:fldCharType="begin"/>
          </w:r>
          <w:r>
            <w:instrText xml:space="preserve"> TOC \o "1-3" \h \z \u </w:instrText>
          </w:r>
          <w:r>
            <w:fldChar w:fldCharType="separate"/>
          </w:r>
          <w:hyperlink w:anchor="_Toc208492094" w:history="1">
            <w:r w:rsidR="00E7244D" w:rsidRPr="007A0876">
              <w:rPr>
                <w:rStyle w:val="Hyperlink"/>
                <w:rFonts w:eastAsia="Arial" w:cs="Arial"/>
                <w:b/>
                <w:bCs/>
                <w:noProof/>
                <w:lang w:val="en-US"/>
              </w:rPr>
              <w:t>1.</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Preamble:</w:t>
            </w:r>
            <w:r w:rsidR="00E7244D">
              <w:rPr>
                <w:noProof/>
                <w:webHidden/>
              </w:rPr>
              <w:tab/>
            </w:r>
            <w:r w:rsidR="00E7244D">
              <w:rPr>
                <w:noProof/>
                <w:webHidden/>
              </w:rPr>
              <w:fldChar w:fldCharType="begin"/>
            </w:r>
            <w:r w:rsidR="00E7244D">
              <w:rPr>
                <w:noProof/>
                <w:webHidden/>
              </w:rPr>
              <w:instrText xml:space="preserve"> PAGEREF _Toc208492094 \h </w:instrText>
            </w:r>
            <w:r w:rsidR="00E7244D">
              <w:rPr>
                <w:noProof/>
                <w:webHidden/>
              </w:rPr>
            </w:r>
            <w:r w:rsidR="00E7244D">
              <w:rPr>
                <w:noProof/>
                <w:webHidden/>
              </w:rPr>
              <w:fldChar w:fldCharType="separate"/>
            </w:r>
            <w:r w:rsidR="00C56D0A">
              <w:rPr>
                <w:noProof/>
                <w:webHidden/>
              </w:rPr>
              <w:t>3</w:t>
            </w:r>
            <w:r w:rsidR="00E7244D">
              <w:rPr>
                <w:noProof/>
                <w:webHidden/>
              </w:rPr>
              <w:fldChar w:fldCharType="end"/>
            </w:r>
          </w:hyperlink>
        </w:p>
        <w:p w14:paraId="2DDDF056" w14:textId="00721220" w:rsidR="00E7244D" w:rsidRDefault="00F471DF" w:rsidP="00E7244D">
          <w:pPr>
            <w:pStyle w:val="TOC1"/>
            <w:tabs>
              <w:tab w:val="left" w:pos="440"/>
              <w:tab w:val="right" w:leader="dot" w:pos="9016"/>
            </w:tabs>
            <w:rPr>
              <w:rFonts w:eastAsiaTheme="minorEastAsia"/>
              <w:noProof/>
              <w:kern w:val="0"/>
              <w:sz w:val="22"/>
              <w:szCs w:val="22"/>
              <w:lang w:eastAsia="en-IN"/>
              <w14:ligatures w14:val="none"/>
            </w:rPr>
          </w:pPr>
          <w:hyperlink w:anchor="_Toc208492095" w:history="1">
            <w:r w:rsidR="00E7244D" w:rsidRPr="007A0876">
              <w:rPr>
                <w:rStyle w:val="Hyperlink"/>
                <w:rFonts w:eastAsia="Arial" w:cs="Arial"/>
                <w:b/>
                <w:bCs/>
                <w:noProof/>
                <w:lang w:val="en-US"/>
              </w:rPr>
              <w:t>2.</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Objective</w:t>
            </w:r>
            <w:r w:rsidR="00E7244D" w:rsidRPr="007A0876">
              <w:rPr>
                <w:rStyle w:val="Hyperlink"/>
                <w:rFonts w:eastAsia="Arial" w:cs="Arial"/>
                <w:b/>
                <w:bCs/>
                <w:noProof/>
                <w:spacing w:val="-2"/>
                <w:lang w:val="en-US"/>
              </w:rPr>
              <w:t xml:space="preserve"> </w:t>
            </w:r>
            <w:r w:rsidR="00E7244D" w:rsidRPr="007A0876">
              <w:rPr>
                <w:rStyle w:val="Hyperlink"/>
                <w:rFonts w:eastAsia="Arial" w:cs="Arial"/>
                <w:b/>
                <w:bCs/>
                <w:noProof/>
                <w:lang w:val="en-US"/>
              </w:rPr>
              <w:t>of</w:t>
            </w:r>
            <w:r w:rsidR="00E7244D" w:rsidRPr="007A0876">
              <w:rPr>
                <w:rStyle w:val="Hyperlink"/>
                <w:rFonts w:eastAsia="Arial" w:cs="Arial"/>
                <w:b/>
                <w:bCs/>
                <w:noProof/>
                <w:spacing w:val="-2"/>
                <w:lang w:val="en-US"/>
              </w:rPr>
              <w:t xml:space="preserve"> </w:t>
            </w:r>
            <w:r w:rsidR="00E7244D" w:rsidRPr="007A0876">
              <w:rPr>
                <w:rStyle w:val="Hyperlink"/>
                <w:rFonts w:eastAsia="Arial" w:cs="Arial"/>
                <w:b/>
                <w:bCs/>
                <w:noProof/>
                <w:lang w:val="en-US"/>
              </w:rPr>
              <w:t>the</w:t>
            </w:r>
            <w:r w:rsidR="00E7244D" w:rsidRPr="007A0876">
              <w:rPr>
                <w:rStyle w:val="Hyperlink"/>
                <w:rFonts w:eastAsia="Arial" w:cs="Arial"/>
                <w:b/>
                <w:bCs/>
                <w:noProof/>
                <w:spacing w:val="-2"/>
                <w:lang w:val="en-US"/>
              </w:rPr>
              <w:t xml:space="preserve"> </w:t>
            </w:r>
            <w:r w:rsidR="00E7244D" w:rsidRPr="007A0876">
              <w:rPr>
                <w:rStyle w:val="Hyperlink"/>
                <w:rFonts w:eastAsia="Arial" w:cs="Arial"/>
                <w:b/>
                <w:bCs/>
                <w:noProof/>
                <w:lang w:val="en-US"/>
              </w:rPr>
              <w:t>policy:</w:t>
            </w:r>
            <w:r w:rsidR="00E7244D">
              <w:rPr>
                <w:noProof/>
                <w:webHidden/>
              </w:rPr>
              <w:tab/>
            </w:r>
            <w:r w:rsidR="00E7244D">
              <w:rPr>
                <w:noProof/>
                <w:webHidden/>
              </w:rPr>
              <w:fldChar w:fldCharType="begin"/>
            </w:r>
            <w:r w:rsidR="00E7244D">
              <w:rPr>
                <w:noProof/>
                <w:webHidden/>
              </w:rPr>
              <w:instrText xml:space="preserve"> PAGEREF _Toc208492095 \h </w:instrText>
            </w:r>
            <w:r w:rsidR="00E7244D">
              <w:rPr>
                <w:noProof/>
                <w:webHidden/>
              </w:rPr>
            </w:r>
            <w:r w:rsidR="00E7244D">
              <w:rPr>
                <w:noProof/>
                <w:webHidden/>
              </w:rPr>
              <w:fldChar w:fldCharType="separate"/>
            </w:r>
            <w:r w:rsidR="00C56D0A">
              <w:rPr>
                <w:noProof/>
                <w:webHidden/>
              </w:rPr>
              <w:t>3</w:t>
            </w:r>
            <w:r w:rsidR="00E7244D">
              <w:rPr>
                <w:noProof/>
                <w:webHidden/>
              </w:rPr>
              <w:fldChar w:fldCharType="end"/>
            </w:r>
          </w:hyperlink>
        </w:p>
        <w:p w14:paraId="3659E60A" w14:textId="06B2EC8C" w:rsidR="00E7244D" w:rsidRDefault="00F471DF">
          <w:pPr>
            <w:pStyle w:val="TOC1"/>
            <w:tabs>
              <w:tab w:val="left" w:pos="440"/>
              <w:tab w:val="right" w:leader="dot" w:pos="9016"/>
            </w:tabs>
            <w:rPr>
              <w:rFonts w:eastAsiaTheme="minorEastAsia"/>
              <w:noProof/>
              <w:kern w:val="0"/>
              <w:sz w:val="22"/>
              <w:szCs w:val="22"/>
              <w:lang w:eastAsia="en-IN"/>
              <w14:ligatures w14:val="none"/>
            </w:rPr>
          </w:pPr>
          <w:hyperlink w:anchor="_Toc208492105" w:history="1">
            <w:r w:rsidR="00E7244D" w:rsidRPr="007A0876">
              <w:rPr>
                <w:rStyle w:val="Hyperlink"/>
                <w:rFonts w:eastAsia="Arial" w:cs="Arial"/>
                <w:b/>
                <w:bCs/>
                <w:noProof/>
                <w:lang w:val="en-US"/>
              </w:rPr>
              <w:t>3.</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Definition of Terms used:</w:t>
            </w:r>
            <w:r w:rsidR="00E7244D">
              <w:rPr>
                <w:noProof/>
                <w:webHidden/>
              </w:rPr>
              <w:tab/>
            </w:r>
            <w:r w:rsidR="00E7244D">
              <w:rPr>
                <w:noProof/>
                <w:webHidden/>
              </w:rPr>
              <w:fldChar w:fldCharType="begin"/>
            </w:r>
            <w:r w:rsidR="00E7244D">
              <w:rPr>
                <w:noProof/>
                <w:webHidden/>
              </w:rPr>
              <w:instrText xml:space="preserve"> PAGEREF _Toc208492105 \h </w:instrText>
            </w:r>
            <w:r w:rsidR="00E7244D">
              <w:rPr>
                <w:noProof/>
                <w:webHidden/>
              </w:rPr>
            </w:r>
            <w:r w:rsidR="00E7244D">
              <w:rPr>
                <w:noProof/>
                <w:webHidden/>
              </w:rPr>
              <w:fldChar w:fldCharType="separate"/>
            </w:r>
            <w:r w:rsidR="00C56D0A">
              <w:rPr>
                <w:noProof/>
                <w:webHidden/>
              </w:rPr>
              <w:t>3</w:t>
            </w:r>
            <w:r w:rsidR="00E7244D">
              <w:rPr>
                <w:noProof/>
                <w:webHidden/>
              </w:rPr>
              <w:fldChar w:fldCharType="end"/>
            </w:r>
          </w:hyperlink>
        </w:p>
        <w:p w14:paraId="31DADC75" w14:textId="647B2B81" w:rsidR="00E7244D" w:rsidRDefault="00F471DF">
          <w:pPr>
            <w:pStyle w:val="TOC1"/>
            <w:tabs>
              <w:tab w:val="left" w:pos="440"/>
              <w:tab w:val="right" w:leader="dot" w:pos="9016"/>
            </w:tabs>
            <w:rPr>
              <w:rFonts w:eastAsiaTheme="minorEastAsia"/>
              <w:noProof/>
              <w:kern w:val="0"/>
              <w:sz w:val="22"/>
              <w:szCs w:val="22"/>
              <w:lang w:eastAsia="en-IN"/>
              <w14:ligatures w14:val="none"/>
            </w:rPr>
          </w:pPr>
          <w:hyperlink w:anchor="_Toc208492106" w:history="1">
            <w:r w:rsidR="00E7244D" w:rsidRPr="007A0876">
              <w:rPr>
                <w:rStyle w:val="Hyperlink"/>
                <w:rFonts w:eastAsia="Arial" w:cs="Arial"/>
                <w:b/>
                <w:bCs/>
                <w:noProof/>
                <w:lang w:val="en-US"/>
              </w:rPr>
              <w:t>4.</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Nomination, Remuneration and Corporate Governance Committee (NRCG):</w:t>
            </w:r>
            <w:r w:rsidR="00E7244D">
              <w:rPr>
                <w:noProof/>
                <w:webHidden/>
              </w:rPr>
              <w:tab/>
            </w:r>
            <w:r w:rsidR="00E7244D">
              <w:rPr>
                <w:noProof/>
                <w:webHidden/>
              </w:rPr>
              <w:fldChar w:fldCharType="begin"/>
            </w:r>
            <w:r w:rsidR="00E7244D">
              <w:rPr>
                <w:noProof/>
                <w:webHidden/>
              </w:rPr>
              <w:instrText xml:space="preserve"> PAGEREF _Toc208492106 \h </w:instrText>
            </w:r>
            <w:r w:rsidR="00E7244D">
              <w:rPr>
                <w:noProof/>
                <w:webHidden/>
              </w:rPr>
            </w:r>
            <w:r w:rsidR="00E7244D">
              <w:rPr>
                <w:noProof/>
                <w:webHidden/>
              </w:rPr>
              <w:fldChar w:fldCharType="separate"/>
            </w:r>
            <w:r w:rsidR="00C56D0A">
              <w:rPr>
                <w:noProof/>
                <w:webHidden/>
              </w:rPr>
              <w:t>4</w:t>
            </w:r>
            <w:r w:rsidR="00E7244D">
              <w:rPr>
                <w:noProof/>
                <w:webHidden/>
              </w:rPr>
              <w:fldChar w:fldCharType="end"/>
            </w:r>
          </w:hyperlink>
        </w:p>
        <w:p w14:paraId="344851A4" w14:textId="26DC600C" w:rsidR="00E7244D" w:rsidRDefault="00F471DF">
          <w:pPr>
            <w:pStyle w:val="TOC1"/>
            <w:tabs>
              <w:tab w:val="left" w:pos="440"/>
              <w:tab w:val="right" w:leader="dot" w:pos="9016"/>
            </w:tabs>
            <w:rPr>
              <w:rFonts w:eastAsiaTheme="minorEastAsia"/>
              <w:noProof/>
              <w:kern w:val="0"/>
              <w:sz w:val="22"/>
              <w:szCs w:val="22"/>
              <w:lang w:eastAsia="en-IN"/>
              <w14:ligatures w14:val="none"/>
            </w:rPr>
          </w:pPr>
          <w:hyperlink w:anchor="_Toc208492107" w:history="1">
            <w:r w:rsidR="00E7244D" w:rsidRPr="007A0876">
              <w:rPr>
                <w:rStyle w:val="Hyperlink"/>
                <w:rFonts w:eastAsia="Arial" w:cs="Arial"/>
                <w:b/>
                <w:bCs/>
                <w:noProof/>
                <w:lang w:val="en-US"/>
              </w:rPr>
              <w:t>5.</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Compensation Philosophy &amp; Key Principles:</w:t>
            </w:r>
            <w:r w:rsidR="00E7244D">
              <w:rPr>
                <w:noProof/>
                <w:webHidden/>
              </w:rPr>
              <w:tab/>
            </w:r>
            <w:r w:rsidR="00E7244D">
              <w:rPr>
                <w:noProof/>
                <w:webHidden/>
              </w:rPr>
              <w:fldChar w:fldCharType="begin"/>
            </w:r>
            <w:r w:rsidR="00E7244D">
              <w:rPr>
                <w:noProof/>
                <w:webHidden/>
              </w:rPr>
              <w:instrText xml:space="preserve"> PAGEREF _Toc208492107 \h </w:instrText>
            </w:r>
            <w:r w:rsidR="00E7244D">
              <w:rPr>
                <w:noProof/>
                <w:webHidden/>
              </w:rPr>
            </w:r>
            <w:r w:rsidR="00E7244D">
              <w:rPr>
                <w:noProof/>
                <w:webHidden/>
              </w:rPr>
              <w:fldChar w:fldCharType="separate"/>
            </w:r>
            <w:r w:rsidR="00C56D0A">
              <w:rPr>
                <w:noProof/>
                <w:webHidden/>
              </w:rPr>
              <w:t>4</w:t>
            </w:r>
            <w:r w:rsidR="00E7244D">
              <w:rPr>
                <w:noProof/>
                <w:webHidden/>
              </w:rPr>
              <w:fldChar w:fldCharType="end"/>
            </w:r>
          </w:hyperlink>
        </w:p>
        <w:p w14:paraId="5570D1F3" w14:textId="6DED127F" w:rsidR="00E7244D" w:rsidRDefault="00F471DF">
          <w:pPr>
            <w:pStyle w:val="TOC1"/>
            <w:tabs>
              <w:tab w:val="left" w:pos="440"/>
              <w:tab w:val="right" w:leader="dot" w:pos="9016"/>
            </w:tabs>
            <w:rPr>
              <w:rFonts w:eastAsiaTheme="minorEastAsia"/>
              <w:noProof/>
              <w:kern w:val="0"/>
              <w:sz w:val="22"/>
              <w:szCs w:val="22"/>
              <w:lang w:eastAsia="en-IN"/>
              <w14:ligatures w14:val="none"/>
            </w:rPr>
          </w:pPr>
          <w:hyperlink w:anchor="_Toc208492108" w:history="1">
            <w:r w:rsidR="00E7244D" w:rsidRPr="007A0876">
              <w:rPr>
                <w:rStyle w:val="Hyperlink"/>
                <w:rFonts w:eastAsia="Arial" w:cs="Arial"/>
                <w:b/>
                <w:bCs/>
                <w:noProof/>
                <w:lang w:val="en-US"/>
              </w:rPr>
              <w:t>6.</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Compensation Components:</w:t>
            </w:r>
            <w:r w:rsidR="00E7244D">
              <w:rPr>
                <w:noProof/>
                <w:webHidden/>
              </w:rPr>
              <w:tab/>
            </w:r>
            <w:r w:rsidR="00E7244D">
              <w:rPr>
                <w:noProof/>
                <w:webHidden/>
              </w:rPr>
              <w:fldChar w:fldCharType="begin"/>
            </w:r>
            <w:r w:rsidR="00E7244D">
              <w:rPr>
                <w:noProof/>
                <w:webHidden/>
              </w:rPr>
              <w:instrText xml:space="preserve"> PAGEREF _Toc208492108 \h </w:instrText>
            </w:r>
            <w:r w:rsidR="00E7244D">
              <w:rPr>
                <w:noProof/>
                <w:webHidden/>
              </w:rPr>
            </w:r>
            <w:r w:rsidR="00E7244D">
              <w:rPr>
                <w:noProof/>
                <w:webHidden/>
              </w:rPr>
              <w:fldChar w:fldCharType="separate"/>
            </w:r>
            <w:r w:rsidR="00C56D0A">
              <w:rPr>
                <w:noProof/>
                <w:webHidden/>
              </w:rPr>
              <w:t>5</w:t>
            </w:r>
            <w:r w:rsidR="00E7244D">
              <w:rPr>
                <w:noProof/>
                <w:webHidden/>
              </w:rPr>
              <w:fldChar w:fldCharType="end"/>
            </w:r>
          </w:hyperlink>
        </w:p>
        <w:p w14:paraId="64333B28" w14:textId="77298A14" w:rsidR="00E7244D" w:rsidRDefault="00F471DF">
          <w:pPr>
            <w:pStyle w:val="TOC1"/>
            <w:tabs>
              <w:tab w:val="left" w:pos="440"/>
              <w:tab w:val="right" w:leader="dot" w:pos="9016"/>
            </w:tabs>
            <w:rPr>
              <w:rFonts w:eastAsiaTheme="minorEastAsia"/>
              <w:noProof/>
              <w:kern w:val="0"/>
              <w:sz w:val="22"/>
              <w:szCs w:val="22"/>
              <w:lang w:eastAsia="en-IN"/>
              <w14:ligatures w14:val="none"/>
            </w:rPr>
          </w:pPr>
          <w:hyperlink w:anchor="_Toc208492109" w:history="1">
            <w:r w:rsidR="00E7244D" w:rsidRPr="007A0876">
              <w:rPr>
                <w:rStyle w:val="Hyperlink"/>
                <w:rFonts w:cs="Arial"/>
                <w:b/>
                <w:bCs/>
                <w:noProof/>
              </w:rPr>
              <w:t>7.</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Malus and Clawback:</w:t>
            </w:r>
            <w:r w:rsidR="00E7244D">
              <w:rPr>
                <w:noProof/>
                <w:webHidden/>
              </w:rPr>
              <w:tab/>
            </w:r>
            <w:r w:rsidR="00E7244D">
              <w:rPr>
                <w:noProof/>
                <w:webHidden/>
              </w:rPr>
              <w:fldChar w:fldCharType="begin"/>
            </w:r>
            <w:r w:rsidR="00E7244D">
              <w:rPr>
                <w:noProof/>
                <w:webHidden/>
              </w:rPr>
              <w:instrText xml:space="preserve"> PAGEREF _Toc208492109 \h </w:instrText>
            </w:r>
            <w:r w:rsidR="00E7244D">
              <w:rPr>
                <w:noProof/>
                <w:webHidden/>
              </w:rPr>
            </w:r>
            <w:r w:rsidR="00E7244D">
              <w:rPr>
                <w:noProof/>
                <w:webHidden/>
              </w:rPr>
              <w:fldChar w:fldCharType="separate"/>
            </w:r>
            <w:r w:rsidR="00C56D0A">
              <w:rPr>
                <w:noProof/>
                <w:webHidden/>
              </w:rPr>
              <w:t>6</w:t>
            </w:r>
            <w:r w:rsidR="00E7244D">
              <w:rPr>
                <w:noProof/>
                <w:webHidden/>
              </w:rPr>
              <w:fldChar w:fldCharType="end"/>
            </w:r>
          </w:hyperlink>
        </w:p>
        <w:p w14:paraId="1C714C3E" w14:textId="7E6D7FC0" w:rsidR="00E7244D" w:rsidRDefault="00F471DF">
          <w:pPr>
            <w:pStyle w:val="TOC1"/>
            <w:tabs>
              <w:tab w:val="left" w:pos="440"/>
              <w:tab w:val="right" w:leader="dot" w:pos="9016"/>
            </w:tabs>
            <w:rPr>
              <w:rFonts w:eastAsiaTheme="minorEastAsia"/>
              <w:noProof/>
              <w:kern w:val="0"/>
              <w:sz w:val="22"/>
              <w:szCs w:val="22"/>
              <w:lang w:eastAsia="en-IN"/>
              <w14:ligatures w14:val="none"/>
            </w:rPr>
          </w:pPr>
          <w:hyperlink w:anchor="_Toc208492110" w:history="1">
            <w:r w:rsidR="00E7244D" w:rsidRPr="007A0876">
              <w:rPr>
                <w:rStyle w:val="Hyperlink"/>
                <w:rFonts w:eastAsia="Arial" w:cs="Arial"/>
                <w:b/>
                <w:bCs/>
                <w:noProof/>
                <w:lang w:val="en-US"/>
              </w:rPr>
              <w:t>8.</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Events considered for enforcing Malus &amp; Clawbacks ( not exhaustive)</w:t>
            </w:r>
            <w:r w:rsidR="00E7244D">
              <w:rPr>
                <w:noProof/>
                <w:webHidden/>
              </w:rPr>
              <w:tab/>
            </w:r>
            <w:r w:rsidR="00E7244D">
              <w:rPr>
                <w:noProof/>
                <w:webHidden/>
              </w:rPr>
              <w:fldChar w:fldCharType="begin"/>
            </w:r>
            <w:r w:rsidR="00E7244D">
              <w:rPr>
                <w:noProof/>
                <w:webHidden/>
              </w:rPr>
              <w:instrText xml:space="preserve"> PAGEREF _Toc208492110 \h </w:instrText>
            </w:r>
            <w:r w:rsidR="00E7244D">
              <w:rPr>
                <w:noProof/>
                <w:webHidden/>
              </w:rPr>
            </w:r>
            <w:r w:rsidR="00E7244D">
              <w:rPr>
                <w:noProof/>
                <w:webHidden/>
              </w:rPr>
              <w:fldChar w:fldCharType="separate"/>
            </w:r>
            <w:r w:rsidR="00C56D0A">
              <w:rPr>
                <w:noProof/>
                <w:webHidden/>
              </w:rPr>
              <w:t>6</w:t>
            </w:r>
            <w:r w:rsidR="00E7244D">
              <w:rPr>
                <w:noProof/>
                <w:webHidden/>
              </w:rPr>
              <w:fldChar w:fldCharType="end"/>
            </w:r>
          </w:hyperlink>
        </w:p>
        <w:p w14:paraId="4186B0C7" w14:textId="08C7C56C" w:rsidR="00E7244D" w:rsidRDefault="00F471DF">
          <w:pPr>
            <w:pStyle w:val="TOC1"/>
            <w:tabs>
              <w:tab w:val="left" w:pos="440"/>
              <w:tab w:val="right" w:leader="dot" w:pos="9016"/>
            </w:tabs>
            <w:rPr>
              <w:rFonts w:eastAsiaTheme="minorEastAsia"/>
              <w:noProof/>
              <w:kern w:val="0"/>
              <w:sz w:val="22"/>
              <w:szCs w:val="22"/>
              <w:lang w:eastAsia="en-IN"/>
              <w14:ligatures w14:val="none"/>
            </w:rPr>
          </w:pPr>
          <w:hyperlink w:anchor="_Toc208492111" w:history="1">
            <w:r w:rsidR="00E7244D" w:rsidRPr="007A0876">
              <w:rPr>
                <w:rStyle w:val="Hyperlink"/>
                <w:rFonts w:eastAsia="Arial" w:cs="Arial"/>
                <w:b/>
                <w:bCs/>
                <w:noProof/>
                <w:lang w:val="en-US"/>
              </w:rPr>
              <w:t>9.</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NRC</w:t>
            </w:r>
            <w:r w:rsidR="00B47F6C">
              <w:rPr>
                <w:rStyle w:val="Hyperlink"/>
                <w:rFonts w:eastAsia="Arial" w:cs="Arial"/>
                <w:b/>
                <w:bCs/>
                <w:noProof/>
                <w:lang w:val="en-US"/>
              </w:rPr>
              <w:t>’</w:t>
            </w:r>
            <w:r w:rsidR="00E7244D" w:rsidRPr="007A0876">
              <w:rPr>
                <w:rStyle w:val="Hyperlink"/>
                <w:rFonts w:eastAsia="Arial" w:cs="Arial"/>
                <w:b/>
                <w:bCs/>
                <w:noProof/>
                <w:lang w:val="en-US"/>
              </w:rPr>
              <w:t>s oversight of situations requiring enforcement of Malus&amp; Clawback</w:t>
            </w:r>
            <w:r w:rsidR="00E7244D">
              <w:rPr>
                <w:noProof/>
                <w:webHidden/>
              </w:rPr>
              <w:tab/>
            </w:r>
            <w:r w:rsidR="00E7244D">
              <w:rPr>
                <w:noProof/>
                <w:webHidden/>
              </w:rPr>
              <w:fldChar w:fldCharType="begin"/>
            </w:r>
            <w:r w:rsidR="00E7244D">
              <w:rPr>
                <w:noProof/>
                <w:webHidden/>
              </w:rPr>
              <w:instrText xml:space="preserve"> PAGEREF _Toc208492111 \h </w:instrText>
            </w:r>
            <w:r w:rsidR="00E7244D">
              <w:rPr>
                <w:noProof/>
                <w:webHidden/>
              </w:rPr>
            </w:r>
            <w:r w:rsidR="00E7244D">
              <w:rPr>
                <w:noProof/>
                <w:webHidden/>
              </w:rPr>
              <w:fldChar w:fldCharType="separate"/>
            </w:r>
            <w:r w:rsidR="00C56D0A">
              <w:rPr>
                <w:noProof/>
                <w:webHidden/>
              </w:rPr>
              <w:t>6</w:t>
            </w:r>
            <w:r w:rsidR="00E7244D">
              <w:rPr>
                <w:noProof/>
                <w:webHidden/>
              </w:rPr>
              <w:fldChar w:fldCharType="end"/>
            </w:r>
          </w:hyperlink>
        </w:p>
        <w:p w14:paraId="67389C5B" w14:textId="1B6B740F" w:rsidR="00E7244D" w:rsidRDefault="00F471DF">
          <w:pPr>
            <w:pStyle w:val="TOC1"/>
            <w:tabs>
              <w:tab w:val="left" w:pos="660"/>
              <w:tab w:val="right" w:leader="dot" w:pos="9016"/>
            </w:tabs>
            <w:rPr>
              <w:rFonts w:eastAsiaTheme="minorEastAsia"/>
              <w:noProof/>
              <w:kern w:val="0"/>
              <w:sz w:val="22"/>
              <w:szCs w:val="22"/>
              <w:lang w:eastAsia="en-IN"/>
              <w14:ligatures w14:val="none"/>
            </w:rPr>
          </w:pPr>
          <w:hyperlink w:anchor="_Toc208492112" w:history="1">
            <w:r w:rsidR="00E7244D" w:rsidRPr="007A0876">
              <w:rPr>
                <w:rStyle w:val="Hyperlink"/>
                <w:rFonts w:eastAsia="Arial" w:cs="Arial"/>
                <w:b/>
                <w:bCs/>
                <w:noProof/>
                <w:lang w:val="en-US"/>
              </w:rPr>
              <w:t>10.</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Deferred Variable Pay</w:t>
            </w:r>
            <w:r w:rsidR="00E7244D">
              <w:rPr>
                <w:noProof/>
                <w:webHidden/>
              </w:rPr>
              <w:tab/>
            </w:r>
            <w:r w:rsidR="00E7244D">
              <w:rPr>
                <w:noProof/>
                <w:webHidden/>
              </w:rPr>
              <w:fldChar w:fldCharType="begin"/>
            </w:r>
            <w:r w:rsidR="00E7244D">
              <w:rPr>
                <w:noProof/>
                <w:webHidden/>
              </w:rPr>
              <w:instrText xml:space="preserve"> PAGEREF _Toc208492112 \h </w:instrText>
            </w:r>
            <w:r w:rsidR="00E7244D">
              <w:rPr>
                <w:noProof/>
                <w:webHidden/>
              </w:rPr>
            </w:r>
            <w:r w:rsidR="00E7244D">
              <w:rPr>
                <w:noProof/>
                <w:webHidden/>
              </w:rPr>
              <w:fldChar w:fldCharType="separate"/>
            </w:r>
            <w:r w:rsidR="00C56D0A">
              <w:rPr>
                <w:noProof/>
                <w:webHidden/>
              </w:rPr>
              <w:t>7</w:t>
            </w:r>
            <w:r w:rsidR="00E7244D">
              <w:rPr>
                <w:noProof/>
                <w:webHidden/>
              </w:rPr>
              <w:fldChar w:fldCharType="end"/>
            </w:r>
          </w:hyperlink>
        </w:p>
        <w:p w14:paraId="01D335A4" w14:textId="0FF98EDC" w:rsidR="00E7244D" w:rsidRDefault="00F471DF">
          <w:pPr>
            <w:pStyle w:val="TOC1"/>
            <w:tabs>
              <w:tab w:val="left" w:pos="660"/>
              <w:tab w:val="right" w:leader="dot" w:pos="9016"/>
            </w:tabs>
            <w:rPr>
              <w:rFonts w:eastAsiaTheme="minorEastAsia"/>
              <w:noProof/>
              <w:kern w:val="0"/>
              <w:sz w:val="22"/>
              <w:szCs w:val="22"/>
              <w:lang w:eastAsia="en-IN"/>
              <w14:ligatures w14:val="none"/>
            </w:rPr>
          </w:pPr>
          <w:hyperlink w:anchor="_Toc208492113" w:history="1">
            <w:r w:rsidR="00E7244D" w:rsidRPr="007A0876">
              <w:rPr>
                <w:rStyle w:val="Hyperlink"/>
                <w:rFonts w:eastAsia="Arial" w:cs="Arial"/>
                <w:b/>
                <w:bCs/>
                <w:noProof/>
                <w:lang w:val="en-US"/>
              </w:rPr>
              <w:t>11.</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Approval and Amendments</w:t>
            </w:r>
            <w:r w:rsidR="00E7244D">
              <w:rPr>
                <w:noProof/>
                <w:webHidden/>
              </w:rPr>
              <w:tab/>
            </w:r>
            <w:r w:rsidR="00E7244D">
              <w:rPr>
                <w:noProof/>
                <w:webHidden/>
              </w:rPr>
              <w:fldChar w:fldCharType="begin"/>
            </w:r>
            <w:r w:rsidR="00E7244D">
              <w:rPr>
                <w:noProof/>
                <w:webHidden/>
              </w:rPr>
              <w:instrText xml:space="preserve"> PAGEREF _Toc208492113 \h </w:instrText>
            </w:r>
            <w:r w:rsidR="00E7244D">
              <w:rPr>
                <w:noProof/>
                <w:webHidden/>
              </w:rPr>
            </w:r>
            <w:r w:rsidR="00E7244D">
              <w:rPr>
                <w:noProof/>
                <w:webHidden/>
              </w:rPr>
              <w:fldChar w:fldCharType="separate"/>
            </w:r>
            <w:r w:rsidR="00C56D0A">
              <w:rPr>
                <w:noProof/>
                <w:webHidden/>
              </w:rPr>
              <w:t>8</w:t>
            </w:r>
            <w:r w:rsidR="00E7244D">
              <w:rPr>
                <w:noProof/>
                <w:webHidden/>
              </w:rPr>
              <w:fldChar w:fldCharType="end"/>
            </w:r>
          </w:hyperlink>
        </w:p>
        <w:p w14:paraId="1EBD7B3E" w14:textId="7C51BDEE" w:rsidR="00E7244D" w:rsidRDefault="00F471DF">
          <w:pPr>
            <w:pStyle w:val="TOC1"/>
            <w:tabs>
              <w:tab w:val="left" w:pos="660"/>
              <w:tab w:val="right" w:leader="dot" w:pos="9016"/>
            </w:tabs>
            <w:rPr>
              <w:rFonts w:eastAsiaTheme="minorEastAsia"/>
              <w:noProof/>
              <w:kern w:val="0"/>
              <w:sz w:val="22"/>
              <w:szCs w:val="22"/>
              <w:lang w:eastAsia="en-IN"/>
              <w14:ligatures w14:val="none"/>
            </w:rPr>
          </w:pPr>
          <w:hyperlink w:anchor="_Toc208492114" w:history="1">
            <w:r w:rsidR="00E7244D" w:rsidRPr="007A0876">
              <w:rPr>
                <w:rStyle w:val="Hyperlink"/>
                <w:rFonts w:eastAsia="Arial" w:cs="Arial"/>
                <w:b/>
                <w:bCs/>
                <w:noProof/>
                <w:lang w:val="en-US"/>
              </w:rPr>
              <w:t>12.</w:t>
            </w:r>
            <w:r w:rsidR="00E7244D">
              <w:rPr>
                <w:rFonts w:eastAsiaTheme="minorEastAsia"/>
                <w:noProof/>
                <w:kern w:val="0"/>
                <w:sz w:val="22"/>
                <w:szCs w:val="22"/>
                <w:lang w:eastAsia="en-IN"/>
                <w14:ligatures w14:val="none"/>
              </w:rPr>
              <w:tab/>
            </w:r>
            <w:r w:rsidR="00E7244D" w:rsidRPr="007A0876">
              <w:rPr>
                <w:rStyle w:val="Hyperlink"/>
                <w:rFonts w:eastAsia="Arial" w:cs="Arial"/>
                <w:b/>
                <w:bCs/>
                <w:noProof/>
                <w:lang w:val="en-US"/>
              </w:rPr>
              <w:t>Limitation</w:t>
            </w:r>
            <w:r w:rsidR="00E7244D">
              <w:rPr>
                <w:noProof/>
                <w:webHidden/>
              </w:rPr>
              <w:tab/>
            </w:r>
            <w:r w:rsidR="00E7244D">
              <w:rPr>
                <w:noProof/>
                <w:webHidden/>
              </w:rPr>
              <w:fldChar w:fldCharType="begin"/>
            </w:r>
            <w:r w:rsidR="00E7244D">
              <w:rPr>
                <w:noProof/>
                <w:webHidden/>
              </w:rPr>
              <w:instrText xml:space="preserve"> PAGEREF _Toc208492114 \h </w:instrText>
            </w:r>
            <w:r w:rsidR="00E7244D">
              <w:rPr>
                <w:noProof/>
                <w:webHidden/>
              </w:rPr>
            </w:r>
            <w:r w:rsidR="00E7244D">
              <w:rPr>
                <w:noProof/>
                <w:webHidden/>
              </w:rPr>
              <w:fldChar w:fldCharType="separate"/>
            </w:r>
            <w:r w:rsidR="00C56D0A">
              <w:rPr>
                <w:noProof/>
                <w:webHidden/>
              </w:rPr>
              <w:t>8</w:t>
            </w:r>
            <w:r w:rsidR="00E7244D">
              <w:rPr>
                <w:noProof/>
                <w:webHidden/>
              </w:rPr>
              <w:fldChar w:fldCharType="end"/>
            </w:r>
          </w:hyperlink>
        </w:p>
        <w:p w14:paraId="0EA7BD9B" w14:textId="662DC8DF" w:rsidR="001B06E9" w:rsidRPr="001B06E9" w:rsidRDefault="001B06E9" w:rsidP="001B06E9">
          <w:pPr>
            <w:pStyle w:val="TOC1"/>
            <w:tabs>
              <w:tab w:val="left" w:pos="440"/>
              <w:tab w:val="right" w:leader="dot" w:pos="9016"/>
            </w:tabs>
            <w:rPr>
              <w:rFonts w:eastAsiaTheme="minorEastAsia"/>
              <w:noProof/>
              <w:kern w:val="0"/>
              <w:sz w:val="22"/>
              <w:szCs w:val="22"/>
              <w:lang w:eastAsia="en-IN"/>
              <w14:ligatures w14:val="none"/>
            </w:rPr>
          </w:pPr>
          <w:r>
            <w:rPr>
              <w:b/>
              <w:bCs/>
              <w:noProof/>
            </w:rPr>
            <w:fldChar w:fldCharType="end"/>
          </w:r>
        </w:p>
      </w:sdtContent>
    </w:sdt>
    <w:p w14:paraId="0A0EE23B" w14:textId="7809B9BC" w:rsidR="00223A21" w:rsidRDefault="00223A21" w:rsidP="009A4B19">
      <w:pPr>
        <w:jc w:val="center"/>
        <w:rPr>
          <w:b/>
          <w:bCs/>
          <w:sz w:val="28"/>
          <w:szCs w:val="28"/>
        </w:rPr>
      </w:pPr>
    </w:p>
    <w:p w14:paraId="28276C5E" w14:textId="0B750A6C" w:rsidR="00223A21" w:rsidRDefault="00223A21" w:rsidP="009A4B19">
      <w:pPr>
        <w:jc w:val="center"/>
        <w:rPr>
          <w:b/>
          <w:bCs/>
          <w:sz w:val="28"/>
          <w:szCs w:val="28"/>
        </w:rPr>
      </w:pPr>
    </w:p>
    <w:p w14:paraId="241D9486" w14:textId="1DD79081" w:rsidR="00223A21" w:rsidRDefault="00223A21" w:rsidP="009A4B19">
      <w:pPr>
        <w:jc w:val="center"/>
        <w:rPr>
          <w:b/>
          <w:bCs/>
          <w:sz w:val="28"/>
          <w:szCs w:val="28"/>
        </w:rPr>
      </w:pPr>
    </w:p>
    <w:p w14:paraId="71CF64B3" w14:textId="3C571DF0" w:rsidR="00223A21" w:rsidRDefault="00223A21" w:rsidP="009A4B19">
      <w:pPr>
        <w:jc w:val="center"/>
        <w:rPr>
          <w:b/>
          <w:bCs/>
          <w:sz w:val="28"/>
          <w:szCs w:val="28"/>
        </w:rPr>
      </w:pPr>
    </w:p>
    <w:p w14:paraId="75246437" w14:textId="77777777" w:rsidR="00223A21" w:rsidRPr="00056564" w:rsidRDefault="00223A21" w:rsidP="009A4B19">
      <w:pPr>
        <w:jc w:val="center"/>
        <w:rPr>
          <w:b/>
          <w:bCs/>
          <w:sz w:val="28"/>
          <w:szCs w:val="28"/>
        </w:rPr>
      </w:pPr>
    </w:p>
    <w:p w14:paraId="49CF6C6F" w14:textId="77777777" w:rsidR="00063814" w:rsidRPr="00056564" w:rsidRDefault="00063814" w:rsidP="00063814">
      <w:pPr>
        <w:spacing w:after="0" w:line="240" w:lineRule="auto"/>
        <w:jc w:val="both"/>
        <w:rPr>
          <w:rFonts w:cs="Arial"/>
          <w:b/>
          <w:bCs/>
        </w:rPr>
      </w:pPr>
    </w:p>
    <w:p w14:paraId="358240FD" w14:textId="724F7DFD" w:rsidR="008754EB" w:rsidRDefault="008754EB" w:rsidP="00063814">
      <w:pPr>
        <w:pStyle w:val="ListParagraph"/>
        <w:spacing w:after="0" w:line="240" w:lineRule="auto"/>
        <w:ind w:left="360"/>
        <w:jc w:val="both"/>
        <w:rPr>
          <w:rFonts w:cs="Arial"/>
          <w:b/>
          <w:bCs/>
        </w:rPr>
      </w:pPr>
    </w:p>
    <w:p w14:paraId="6EA15A14" w14:textId="3F09A52E" w:rsidR="00E034DB" w:rsidRDefault="00E034DB" w:rsidP="00063814">
      <w:pPr>
        <w:pStyle w:val="ListParagraph"/>
        <w:spacing w:after="0" w:line="240" w:lineRule="auto"/>
        <w:ind w:left="360"/>
        <w:jc w:val="both"/>
        <w:rPr>
          <w:rFonts w:cs="Arial"/>
          <w:b/>
          <w:bCs/>
        </w:rPr>
      </w:pPr>
    </w:p>
    <w:p w14:paraId="7012AF8C" w14:textId="6CED9118" w:rsidR="00E034DB" w:rsidRDefault="00E034DB" w:rsidP="00063814">
      <w:pPr>
        <w:pStyle w:val="ListParagraph"/>
        <w:spacing w:after="0" w:line="240" w:lineRule="auto"/>
        <w:ind w:left="360"/>
        <w:jc w:val="both"/>
        <w:rPr>
          <w:rFonts w:cs="Arial"/>
          <w:b/>
          <w:bCs/>
        </w:rPr>
      </w:pPr>
    </w:p>
    <w:p w14:paraId="70E42F97" w14:textId="2A3AE69F" w:rsidR="00E034DB" w:rsidRDefault="00E034DB" w:rsidP="00063814">
      <w:pPr>
        <w:pStyle w:val="ListParagraph"/>
        <w:spacing w:after="0" w:line="240" w:lineRule="auto"/>
        <w:ind w:left="360"/>
        <w:jc w:val="both"/>
        <w:rPr>
          <w:rFonts w:cs="Arial"/>
          <w:b/>
          <w:bCs/>
        </w:rPr>
      </w:pPr>
    </w:p>
    <w:p w14:paraId="30AE3E60" w14:textId="3A1A4D1C" w:rsidR="00E034DB" w:rsidRDefault="00E034DB" w:rsidP="00063814">
      <w:pPr>
        <w:pStyle w:val="ListParagraph"/>
        <w:spacing w:after="0" w:line="240" w:lineRule="auto"/>
        <w:ind w:left="360"/>
        <w:jc w:val="both"/>
        <w:rPr>
          <w:rFonts w:cs="Arial"/>
          <w:b/>
          <w:bCs/>
        </w:rPr>
      </w:pPr>
    </w:p>
    <w:p w14:paraId="1E0D0E14" w14:textId="4071671C" w:rsidR="00E034DB" w:rsidRDefault="00E034DB" w:rsidP="00063814">
      <w:pPr>
        <w:pStyle w:val="ListParagraph"/>
        <w:spacing w:after="0" w:line="240" w:lineRule="auto"/>
        <w:ind w:left="360"/>
        <w:jc w:val="both"/>
        <w:rPr>
          <w:rFonts w:cs="Arial"/>
          <w:b/>
          <w:bCs/>
        </w:rPr>
      </w:pPr>
    </w:p>
    <w:p w14:paraId="598D725D" w14:textId="226947C8" w:rsidR="0031715D" w:rsidRDefault="0031715D" w:rsidP="00063814">
      <w:pPr>
        <w:pStyle w:val="ListParagraph"/>
        <w:spacing w:after="0" w:line="240" w:lineRule="auto"/>
        <w:ind w:left="360"/>
        <w:jc w:val="both"/>
        <w:rPr>
          <w:rFonts w:cs="Arial"/>
          <w:b/>
          <w:bCs/>
        </w:rPr>
      </w:pPr>
    </w:p>
    <w:p w14:paraId="3BF39002" w14:textId="09E87A17" w:rsidR="0031715D" w:rsidRDefault="0031715D" w:rsidP="00063814">
      <w:pPr>
        <w:pStyle w:val="ListParagraph"/>
        <w:spacing w:after="0" w:line="240" w:lineRule="auto"/>
        <w:ind w:left="360"/>
        <w:jc w:val="both"/>
        <w:rPr>
          <w:rFonts w:cs="Arial"/>
          <w:b/>
          <w:bCs/>
        </w:rPr>
      </w:pPr>
    </w:p>
    <w:p w14:paraId="72F87DD8" w14:textId="4200B3AA" w:rsidR="0031715D" w:rsidRDefault="0031715D" w:rsidP="00063814">
      <w:pPr>
        <w:pStyle w:val="ListParagraph"/>
        <w:spacing w:after="0" w:line="240" w:lineRule="auto"/>
        <w:ind w:left="360"/>
        <w:jc w:val="both"/>
        <w:rPr>
          <w:rFonts w:cs="Arial"/>
          <w:b/>
          <w:bCs/>
        </w:rPr>
      </w:pPr>
    </w:p>
    <w:p w14:paraId="1A454833" w14:textId="4BD3165B" w:rsidR="0031715D" w:rsidRDefault="0031715D" w:rsidP="00063814">
      <w:pPr>
        <w:pStyle w:val="ListParagraph"/>
        <w:spacing w:after="0" w:line="240" w:lineRule="auto"/>
        <w:ind w:left="360"/>
        <w:jc w:val="both"/>
        <w:rPr>
          <w:rFonts w:cs="Arial"/>
          <w:b/>
          <w:bCs/>
        </w:rPr>
      </w:pPr>
    </w:p>
    <w:p w14:paraId="7C0D8FCD" w14:textId="77777777" w:rsidR="00E71671" w:rsidRDefault="00E71671" w:rsidP="00063814">
      <w:pPr>
        <w:pStyle w:val="ListParagraph"/>
        <w:spacing w:after="0" w:line="240" w:lineRule="auto"/>
        <w:ind w:left="360"/>
        <w:jc w:val="both"/>
        <w:rPr>
          <w:rFonts w:cs="Arial"/>
          <w:b/>
          <w:bCs/>
        </w:rPr>
      </w:pPr>
    </w:p>
    <w:p w14:paraId="71E5269C" w14:textId="77777777" w:rsidR="00E034DB" w:rsidRPr="00056564" w:rsidRDefault="00E034DB" w:rsidP="00063814">
      <w:pPr>
        <w:pStyle w:val="ListParagraph"/>
        <w:spacing w:after="0" w:line="240" w:lineRule="auto"/>
        <w:ind w:left="360"/>
        <w:jc w:val="both"/>
        <w:rPr>
          <w:rFonts w:cs="Arial"/>
          <w:b/>
          <w:bCs/>
        </w:rPr>
      </w:pPr>
    </w:p>
    <w:p w14:paraId="72DFA05B" w14:textId="4BA12099" w:rsidR="00C137DD" w:rsidRPr="00223A21" w:rsidRDefault="00C137DD" w:rsidP="00223A21">
      <w:pPr>
        <w:pStyle w:val="ListParagraph"/>
        <w:widowControl w:val="0"/>
        <w:numPr>
          <w:ilvl w:val="0"/>
          <w:numId w:val="3"/>
        </w:numPr>
        <w:tabs>
          <w:tab w:val="left" w:pos="370"/>
        </w:tabs>
        <w:autoSpaceDE w:val="0"/>
        <w:autoSpaceDN w:val="0"/>
        <w:spacing w:after="0" w:line="240" w:lineRule="auto"/>
        <w:jc w:val="both"/>
        <w:outlineLvl w:val="0"/>
        <w:rPr>
          <w:rFonts w:eastAsia="Arial" w:cs="Arial"/>
          <w:b/>
          <w:bCs/>
          <w:kern w:val="0"/>
          <w:lang w:val="en-US"/>
          <w14:ligatures w14:val="none"/>
        </w:rPr>
      </w:pPr>
      <w:bookmarkStart w:id="1" w:name="_Toc208492094"/>
      <w:r w:rsidRPr="00223A21">
        <w:rPr>
          <w:rFonts w:eastAsia="Arial" w:cs="Arial"/>
          <w:b/>
          <w:bCs/>
          <w:kern w:val="0"/>
          <w:lang w:val="en-US"/>
          <w14:ligatures w14:val="none"/>
        </w:rPr>
        <w:t>Preamble:</w:t>
      </w:r>
      <w:bookmarkEnd w:id="1"/>
    </w:p>
    <w:p w14:paraId="7D0D2129" w14:textId="77777777" w:rsidR="00FC578A" w:rsidRPr="00056564" w:rsidRDefault="00FC578A" w:rsidP="00FC578A">
      <w:pPr>
        <w:pStyle w:val="ListParagraph"/>
        <w:spacing w:after="0" w:line="240" w:lineRule="auto"/>
        <w:ind w:left="360"/>
        <w:jc w:val="both"/>
        <w:rPr>
          <w:rFonts w:cs="Arial"/>
          <w:b/>
          <w:bCs/>
        </w:rPr>
      </w:pPr>
    </w:p>
    <w:p w14:paraId="4E0A74E4" w14:textId="64F31E60" w:rsidR="00DF6A3E" w:rsidRPr="00056564" w:rsidRDefault="00027D3B" w:rsidP="00063814">
      <w:pPr>
        <w:spacing w:after="0" w:line="240" w:lineRule="auto"/>
        <w:jc w:val="both"/>
        <w:rPr>
          <w:rFonts w:cs="Arial"/>
        </w:rPr>
      </w:pPr>
      <w:r w:rsidRPr="00056564">
        <w:rPr>
          <w:rFonts w:cs="Arial"/>
        </w:rPr>
        <w:t>The RBI Master Direction</w:t>
      </w:r>
      <w:r w:rsidR="00C137DD" w:rsidRPr="00056564">
        <w:rPr>
          <w:rFonts w:cs="Arial"/>
        </w:rPr>
        <w:t xml:space="preserve"> DOR</w:t>
      </w:r>
      <w:r w:rsidRPr="00056564">
        <w:rPr>
          <w:rFonts w:cs="Arial"/>
        </w:rPr>
        <w:t>.FIN.REC.No</w:t>
      </w:r>
      <w:r w:rsidR="00735805" w:rsidRPr="00056564">
        <w:rPr>
          <w:rFonts w:cs="Arial"/>
        </w:rPr>
        <w:t>.</w:t>
      </w:r>
      <w:r w:rsidRPr="00056564">
        <w:rPr>
          <w:rFonts w:cs="Arial"/>
        </w:rPr>
        <w:t>45/03.10.119/2023-24, annexure XX</w:t>
      </w:r>
      <w:r w:rsidR="00DF6A3E" w:rsidRPr="00056564">
        <w:rPr>
          <w:rFonts w:cs="Arial"/>
        </w:rPr>
        <w:t>I</w:t>
      </w:r>
      <w:r w:rsidRPr="00056564">
        <w:rPr>
          <w:rFonts w:cs="Arial"/>
        </w:rPr>
        <w:t xml:space="preserve">V </w:t>
      </w:r>
      <w:r w:rsidR="00C137DD" w:rsidRPr="00056564">
        <w:rPr>
          <w:rFonts w:cs="Arial"/>
        </w:rPr>
        <w:t xml:space="preserve">dated </w:t>
      </w:r>
      <w:r w:rsidRPr="00056564">
        <w:rPr>
          <w:rFonts w:cs="Arial"/>
        </w:rPr>
        <w:t>19</w:t>
      </w:r>
      <w:r w:rsidRPr="00056564">
        <w:rPr>
          <w:rFonts w:cs="Arial"/>
          <w:vertAlign w:val="superscript"/>
        </w:rPr>
        <w:t>th</w:t>
      </w:r>
      <w:r w:rsidRPr="00056564">
        <w:rPr>
          <w:rFonts w:cs="Arial"/>
        </w:rPr>
        <w:t xml:space="preserve"> October 2023</w:t>
      </w:r>
      <w:r w:rsidR="001B06E9">
        <w:rPr>
          <w:rFonts w:cs="Arial"/>
        </w:rPr>
        <w:t>,</w:t>
      </w:r>
      <w:r w:rsidRPr="00056564">
        <w:rPr>
          <w:rFonts w:cs="Arial"/>
        </w:rPr>
        <w:t xml:space="preserve"> </w:t>
      </w:r>
      <w:r w:rsidR="00C137DD" w:rsidRPr="00056564">
        <w:rPr>
          <w:rFonts w:cs="Arial"/>
        </w:rPr>
        <w:t>provides broad guidance to NBFCs in formulating and governing the compensation of Key Managerial Personnel (KMP) and members of Senior Management (SM</w:t>
      </w:r>
      <w:r w:rsidR="00AE1789" w:rsidRPr="00056564">
        <w:rPr>
          <w:rFonts w:cs="Arial"/>
        </w:rPr>
        <w:t>P</w:t>
      </w:r>
      <w:r w:rsidR="00C137DD" w:rsidRPr="00056564">
        <w:rPr>
          <w:rFonts w:cs="Arial"/>
        </w:rPr>
        <w:t xml:space="preserve">). </w:t>
      </w:r>
    </w:p>
    <w:p w14:paraId="504BD887" w14:textId="77777777" w:rsidR="00DA5FCA" w:rsidRPr="00056564" w:rsidRDefault="00DA5FCA" w:rsidP="00063814">
      <w:pPr>
        <w:spacing w:after="0" w:line="240" w:lineRule="auto"/>
        <w:jc w:val="both"/>
        <w:rPr>
          <w:rFonts w:cs="Arial"/>
        </w:rPr>
      </w:pPr>
    </w:p>
    <w:p w14:paraId="426D24B5" w14:textId="12049664" w:rsidR="0062118F" w:rsidRPr="00056564" w:rsidRDefault="00C137DD" w:rsidP="00063814">
      <w:pPr>
        <w:spacing w:after="0" w:line="240" w:lineRule="auto"/>
        <w:jc w:val="both"/>
        <w:rPr>
          <w:rFonts w:cs="Arial"/>
        </w:rPr>
      </w:pPr>
      <w:r w:rsidRPr="00056564">
        <w:rPr>
          <w:rFonts w:cs="Arial"/>
        </w:rPr>
        <w:t xml:space="preserve">This compensation policy </w:t>
      </w:r>
      <w:r w:rsidR="00A65503" w:rsidRPr="00056564">
        <w:rPr>
          <w:rFonts w:cs="Arial"/>
        </w:rPr>
        <w:t xml:space="preserve">is put in </w:t>
      </w:r>
      <w:r w:rsidR="00DA5FCA" w:rsidRPr="00056564">
        <w:rPr>
          <w:rFonts w:cs="Arial"/>
        </w:rPr>
        <w:t xml:space="preserve">place </w:t>
      </w:r>
      <w:r w:rsidR="00622AA7">
        <w:rPr>
          <w:rFonts w:cs="Arial"/>
        </w:rPr>
        <w:t>taking in to account the market practises and regulatory guidelines</w:t>
      </w:r>
      <w:r w:rsidRPr="00056564">
        <w:rPr>
          <w:rFonts w:cs="Arial"/>
        </w:rPr>
        <w:t xml:space="preserve">. </w:t>
      </w:r>
    </w:p>
    <w:p w14:paraId="10B3F156" w14:textId="77777777" w:rsidR="00DA5FCA" w:rsidRPr="00056564" w:rsidRDefault="00DA5FCA" w:rsidP="00063814">
      <w:pPr>
        <w:spacing w:after="0" w:line="240" w:lineRule="auto"/>
        <w:jc w:val="both"/>
        <w:rPr>
          <w:rFonts w:cs="Arial"/>
        </w:rPr>
      </w:pPr>
    </w:p>
    <w:p w14:paraId="5A02825F" w14:textId="0AF864CE" w:rsidR="00223A21" w:rsidRDefault="00A65503" w:rsidP="00223A21">
      <w:pPr>
        <w:pStyle w:val="ListParagraph"/>
        <w:widowControl w:val="0"/>
        <w:numPr>
          <w:ilvl w:val="0"/>
          <w:numId w:val="3"/>
        </w:numPr>
        <w:tabs>
          <w:tab w:val="left" w:pos="370"/>
        </w:tabs>
        <w:autoSpaceDE w:val="0"/>
        <w:autoSpaceDN w:val="0"/>
        <w:spacing w:after="0" w:line="240" w:lineRule="auto"/>
        <w:jc w:val="both"/>
        <w:outlineLvl w:val="0"/>
        <w:rPr>
          <w:rFonts w:eastAsia="Arial" w:cs="Arial"/>
          <w:b/>
          <w:bCs/>
          <w:kern w:val="0"/>
          <w:lang w:val="en-US"/>
          <w14:ligatures w14:val="none"/>
        </w:rPr>
      </w:pPr>
      <w:bookmarkStart w:id="2" w:name="_Toc208492095"/>
      <w:r w:rsidRPr="00056564">
        <w:rPr>
          <w:rFonts w:eastAsia="Arial" w:cs="Arial"/>
          <w:b/>
          <w:bCs/>
          <w:kern w:val="0"/>
          <w:lang w:val="en-US"/>
          <w14:ligatures w14:val="none"/>
        </w:rPr>
        <w:t>Objective</w:t>
      </w:r>
      <w:r w:rsidRPr="00056564">
        <w:rPr>
          <w:rFonts w:eastAsia="Arial" w:cs="Arial"/>
          <w:b/>
          <w:bCs/>
          <w:spacing w:val="-2"/>
          <w:kern w:val="0"/>
          <w:lang w:val="en-US"/>
          <w14:ligatures w14:val="none"/>
        </w:rPr>
        <w:t xml:space="preserve"> </w:t>
      </w:r>
      <w:r w:rsidRPr="00056564">
        <w:rPr>
          <w:rFonts w:eastAsia="Arial" w:cs="Arial"/>
          <w:b/>
          <w:bCs/>
          <w:kern w:val="0"/>
          <w:lang w:val="en-US"/>
          <w14:ligatures w14:val="none"/>
        </w:rPr>
        <w:t>of</w:t>
      </w:r>
      <w:r w:rsidRPr="00056564">
        <w:rPr>
          <w:rFonts w:eastAsia="Arial" w:cs="Arial"/>
          <w:b/>
          <w:bCs/>
          <w:spacing w:val="-2"/>
          <w:kern w:val="0"/>
          <w:lang w:val="en-US"/>
          <w14:ligatures w14:val="none"/>
        </w:rPr>
        <w:t xml:space="preserve"> </w:t>
      </w:r>
      <w:r w:rsidRPr="00056564">
        <w:rPr>
          <w:rFonts w:eastAsia="Arial" w:cs="Arial"/>
          <w:b/>
          <w:bCs/>
          <w:kern w:val="0"/>
          <w:lang w:val="en-US"/>
          <w14:ligatures w14:val="none"/>
        </w:rPr>
        <w:t>the</w:t>
      </w:r>
      <w:r w:rsidRPr="00056564">
        <w:rPr>
          <w:rFonts w:eastAsia="Arial" w:cs="Arial"/>
          <w:b/>
          <w:bCs/>
          <w:spacing w:val="-2"/>
          <w:kern w:val="0"/>
          <w:lang w:val="en-US"/>
          <w14:ligatures w14:val="none"/>
        </w:rPr>
        <w:t xml:space="preserve"> </w:t>
      </w:r>
      <w:r w:rsidRPr="00056564">
        <w:rPr>
          <w:rFonts w:eastAsia="Arial" w:cs="Arial"/>
          <w:b/>
          <w:bCs/>
          <w:kern w:val="0"/>
          <w:lang w:val="en-US"/>
          <w14:ligatures w14:val="none"/>
        </w:rPr>
        <w:t>policy</w:t>
      </w:r>
      <w:r w:rsidR="00FC578A" w:rsidRPr="00056564">
        <w:rPr>
          <w:rFonts w:eastAsia="Arial" w:cs="Arial"/>
          <w:b/>
          <w:bCs/>
          <w:kern w:val="0"/>
          <w:lang w:val="en-US"/>
          <w14:ligatures w14:val="none"/>
        </w:rPr>
        <w:t>:</w:t>
      </w:r>
      <w:bookmarkEnd w:id="2"/>
    </w:p>
    <w:p w14:paraId="76F9AC40" w14:textId="77777777" w:rsidR="00223A21" w:rsidRPr="00223A21" w:rsidRDefault="00223A21" w:rsidP="00223A21">
      <w:pPr>
        <w:pStyle w:val="ListParagraph"/>
        <w:widowControl w:val="0"/>
        <w:tabs>
          <w:tab w:val="left" w:pos="370"/>
        </w:tabs>
        <w:autoSpaceDE w:val="0"/>
        <w:autoSpaceDN w:val="0"/>
        <w:spacing w:after="0" w:line="240" w:lineRule="auto"/>
        <w:ind w:left="360"/>
        <w:jc w:val="both"/>
        <w:outlineLvl w:val="0"/>
        <w:rPr>
          <w:rFonts w:eastAsia="Arial" w:cs="Arial"/>
          <w:b/>
          <w:bCs/>
          <w:kern w:val="0"/>
          <w:lang w:val="en-US"/>
          <w14:ligatures w14:val="none"/>
        </w:rPr>
      </w:pPr>
    </w:p>
    <w:p w14:paraId="4D570B3D" w14:textId="2DE57DC9" w:rsidR="00223A21" w:rsidRPr="001B06E9" w:rsidRDefault="00223A21" w:rsidP="001B06E9">
      <w:pPr>
        <w:rPr>
          <w:lang w:val="en-US"/>
        </w:rPr>
      </w:pPr>
      <w:r w:rsidRPr="001B06E9">
        <w:rPr>
          <w:lang w:val="en-US"/>
        </w:rPr>
        <w:t>The policy seeks to achieve the following objectives.</w:t>
      </w:r>
    </w:p>
    <w:p w14:paraId="2F43375B" w14:textId="77777777" w:rsidR="0031715D" w:rsidRPr="0031715D" w:rsidRDefault="00DA5FCA" w:rsidP="0029362F">
      <w:pPr>
        <w:pStyle w:val="ListParagraph"/>
        <w:numPr>
          <w:ilvl w:val="1"/>
          <w:numId w:val="3"/>
        </w:numPr>
        <w:jc w:val="both"/>
        <w:rPr>
          <w:rFonts w:eastAsia="Arial"/>
          <w:lang w:val="en-US"/>
        </w:rPr>
      </w:pPr>
      <w:r w:rsidRPr="001B06E9">
        <w:rPr>
          <w:lang w:val="en-US"/>
        </w:rPr>
        <w:t>To ensure</w:t>
      </w:r>
      <w:r w:rsidR="00A65503" w:rsidRPr="001B06E9">
        <w:rPr>
          <w:lang w:val="en-US"/>
        </w:rPr>
        <w:t xml:space="preserve"> that the remuneration paid to senior Management is fair and in alignment with the applicable laws and regulations.</w:t>
      </w:r>
      <w:bookmarkStart w:id="3" w:name="_Toc208491503"/>
      <w:bookmarkStart w:id="4" w:name="_Toc208491567"/>
      <w:bookmarkStart w:id="5" w:name="_Toc208492096"/>
    </w:p>
    <w:p w14:paraId="420CF200" w14:textId="651107F4" w:rsidR="0031715D" w:rsidRPr="0031715D" w:rsidRDefault="00A65503" w:rsidP="0029362F">
      <w:pPr>
        <w:pStyle w:val="ListParagraph"/>
        <w:numPr>
          <w:ilvl w:val="1"/>
          <w:numId w:val="3"/>
        </w:numPr>
        <w:jc w:val="both"/>
        <w:rPr>
          <w:rFonts w:eastAsia="Arial"/>
          <w:lang w:val="en-US"/>
        </w:rPr>
      </w:pPr>
      <w:r w:rsidRPr="0031715D">
        <w:rPr>
          <w:rFonts w:eastAsia="Arial MT" w:cs="Arial"/>
          <w:kern w:val="0"/>
          <w:lang w:val="en-US"/>
          <w14:ligatures w14:val="none"/>
        </w:rPr>
        <w:t>To decide the level of compensation</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based on the Company’s business</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outlook,</w:t>
      </w:r>
      <w:r w:rsidR="0029362F">
        <w:rPr>
          <w:rFonts w:eastAsia="Arial MT" w:cs="Arial"/>
          <w:kern w:val="0"/>
          <w:lang w:val="en-US"/>
          <w14:ligatures w14:val="none"/>
        </w:rPr>
        <w:t xml:space="preserve"> </w:t>
      </w:r>
      <w:r w:rsidRPr="0031715D">
        <w:rPr>
          <w:rFonts w:eastAsia="Arial MT" w:cs="Arial"/>
          <w:kern w:val="0"/>
          <w:lang w:val="en-US"/>
          <w14:ligatures w14:val="none"/>
        </w:rPr>
        <w:t>financial position,</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growth and trends and practices o</w:t>
      </w:r>
      <w:r w:rsidR="00DA5FCA" w:rsidRPr="0031715D">
        <w:rPr>
          <w:rFonts w:eastAsia="Arial MT" w:cs="Arial"/>
          <w:kern w:val="0"/>
          <w:lang w:val="en-US"/>
          <w14:ligatures w14:val="none"/>
        </w:rPr>
        <w:t>f</w:t>
      </w:r>
      <w:r w:rsidRPr="0031715D">
        <w:rPr>
          <w:rFonts w:eastAsia="Arial MT" w:cs="Arial"/>
          <w:kern w:val="0"/>
          <w:lang w:val="en-US"/>
          <w14:ligatures w14:val="none"/>
        </w:rPr>
        <w:t xml:space="preserve"> remuneration</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prevailing</w:t>
      </w:r>
      <w:r w:rsidRPr="0031715D">
        <w:rPr>
          <w:rFonts w:eastAsia="Arial MT" w:cs="Arial"/>
          <w:spacing w:val="-6"/>
          <w:kern w:val="0"/>
          <w:lang w:val="en-US"/>
          <w14:ligatures w14:val="none"/>
        </w:rPr>
        <w:t xml:space="preserve"> </w:t>
      </w:r>
      <w:r w:rsidRPr="0031715D">
        <w:rPr>
          <w:rFonts w:eastAsia="Arial MT" w:cs="Arial"/>
          <w:kern w:val="0"/>
          <w:lang w:val="en-US"/>
          <w14:ligatures w14:val="none"/>
        </w:rPr>
        <w:t>as</w:t>
      </w:r>
      <w:r w:rsidRPr="0031715D">
        <w:rPr>
          <w:rFonts w:eastAsia="Arial MT" w:cs="Arial"/>
          <w:spacing w:val="-9"/>
          <w:kern w:val="0"/>
          <w:lang w:val="en-US"/>
          <w14:ligatures w14:val="none"/>
        </w:rPr>
        <w:t xml:space="preserve"> </w:t>
      </w:r>
      <w:r w:rsidR="00A510FE" w:rsidRPr="0031715D">
        <w:rPr>
          <w:rFonts w:eastAsia="Arial MT" w:cs="Arial"/>
          <w:spacing w:val="-9"/>
          <w:kern w:val="0"/>
          <w:lang w:val="en-US"/>
          <w14:ligatures w14:val="none"/>
        </w:rPr>
        <w:t xml:space="preserve">per </w:t>
      </w:r>
      <w:r w:rsidRPr="0031715D">
        <w:rPr>
          <w:rFonts w:eastAsia="Arial MT" w:cs="Arial"/>
          <w:kern w:val="0"/>
          <w:lang w:val="en-US"/>
          <w14:ligatures w14:val="none"/>
        </w:rPr>
        <w:t>the</w:t>
      </w:r>
      <w:r w:rsidRPr="0031715D">
        <w:rPr>
          <w:rFonts w:eastAsia="Arial MT" w:cs="Arial"/>
          <w:spacing w:val="-8"/>
          <w:kern w:val="0"/>
          <w:lang w:val="en-US"/>
          <w14:ligatures w14:val="none"/>
        </w:rPr>
        <w:t xml:space="preserve"> </w:t>
      </w:r>
      <w:r w:rsidRPr="0031715D">
        <w:rPr>
          <w:rFonts w:eastAsia="Arial MT" w:cs="Arial"/>
          <w:kern w:val="0"/>
          <w:lang w:val="en-US"/>
          <w14:ligatures w14:val="none"/>
        </w:rPr>
        <w:t>best</w:t>
      </w:r>
      <w:r w:rsidRPr="0031715D">
        <w:rPr>
          <w:rFonts w:eastAsia="Arial MT" w:cs="Arial"/>
          <w:spacing w:val="-6"/>
          <w:kern w:val="0"/>
          <w:lang w:val="en-US"/>
          <w14:ligatures w14:val="none"/>
        </w:rPr>
        <w:t xml:space="preserve"> </w:t>
      </w:r>
      <w:r w:rsidRPr="0031715D">
        <w:rPr>
          <w:rFonts w:eastAsia="Arial MT" w:cs="Arial"/>
          <w:kern w:val="0"/>
          <w:lang w:val="en-US"/>
          <w14:ligatures w14:val="none"/>
        </w:rPr>
        <w:t>practices</w:t>
      </w:r>
      <w:r w:rsidRPr="0031715D">
        <w:rPr>
          <w:rFonts w:eastAsia="Arial MT" w:cs="Arial"/>
          <w:spacing w:val="-6"/>
          <w:kern w:val="0"/>
          <w:lang w:val="en-US"/>
          <w14:ligatures w14:val="none"/>
        </w:rPr>
        <w:t xml:space="preserve"> </w:t>
      </w:r>
      <w:r w:rsidRPr="0031715D">
        <w:rPr>
          <w:rFonts w:eastAsia="Arial MT" w:cs="Arial"/>
          <w:kern w:val="0"/>
          <w:lang w:val="en-US"/>
          <w14:ligatures w14:val="none"/>
        </w:rPr>
        <w:t>based</w:t>
      </w:r>
      <w:r w:rsidRPr="0031715D">
        <w:rPr>
          <w:rFonts w:eastAsia="Arial MT" w:cs="Arial"/>
          <w:spacing w:val="-6"/>
          <w:kern w:val="0"/>
          <w:lang w:val="en-US"/>
          <w14:ligatures w14:val="none"/>
        </w:rPr>
        <w:t xml:space="preserve"> </w:t>
      </w:r>
      <w:r w:rsidRPr="0031715D">
        <w:rPr>
          <w:rFonts w:eastAsia="Arial MT" w:cs="Arial"/>
          <w:kern w:val="0"/>
          <w:lang w:val="en-US"/>
          <w14:ligatures w14:val="none"/>
        </w:rPr>
        <w:t>on</w:t>
      </w:r>
      <w:r w:rsidRPr="0031715D">
        <w:rPr>
          <w:rFonts w:eastAsia="Arial MT" w:cs="Arial"/>
          <w:spacing w:val="-6"/>
          <w:kern w:val="0"/>
          <w:lang w:val="en-US"/>
          <w14:ligatures w14:val="none"/>
        </w:rPr>
        <w:t xml:space="preserve"> </w:t>
      </w:r>
      <w:r w:rsidR="00A510FE" w:rsidRPr="0031715D">
        <w:rPr>
          <w:rFonts w:eastAsia="Arial MT" w:cs="Arial"/>
          <w:kern w:val="0"/>
          <w:lang w:val="en-US"/>
          <w14:ligatures w14:val="none"/>
        </w:rPr>
        <w:t>fairness and equity.</w:t>
      </w:r>
      <w:bookmarkStart w:id="6" w:name="_Toc208491504"/>
      <w:bookmarkStart w:id="7" w:name="_Toc208491568"/>
      <w:bookmarkStart w:id="8" w:name="_Toc208492097"/>
      <w:bookmarkEnd w:id="3"/>
      <w:bookmarkEnd w:id="4"/>
      <w:bookmarkEnd w:id="5"/>
    </w:p>
    <w:p w14:paraId="1F727491" w14:textId="5A7B9C98" w:rsidR="00636205" w:rsidRPr="0031715D" w:rsidRDefault="00636205" w:rsidP="00636205">
      <w:pPr>
        <w:pStyle w:val="ListParagraph"/>
        <w:numPr>
          <w:ilvl w:val="1"/>
          <w:numId w:val="3"/>
        </w:numPr>
        <w:jc w:val="both"/>
        <w:rPr>
          <w:rFonts w:eastAsia="Arial"/>
          <w:lang w:val="en-US"/>
        </w:rPr>
      </w:pPr>
      <w:bookmarkStart w:id="9" w:name="_Toc208491505"/>
      <w:bookmarkStart w:id="10" w:name="_Toc208491569"/>
      <w:bookmarkStart w:id="11" w:name="_Toc208492098"/>
      <w:bookmarkEnd w:id="6"/>
      <w:bookmarkEnd w:id="7"/>
      <w:bookmarkEnd w:id="8"/>
      <w:r w:rsidRPr="0031715D">
        <w:rPr>
          <w:rFonts w:eastAsia="Arial MT" w:cs="Arial"/>
          <w:kern w:val="0"/>
          <w:lang w:val="en-US"/>
          <w14:ligatures w14:val="none"/>
        </w:rPr>
        <w:t>To reward meritocracy and its linkage to key performance and business drivers.</w:t>
      </w:r>
    </w:p>
    <w:p w14:paraId="2D7C3878" w14:textId="1CFE9E92" w:rsidR="0031715D" w:rsidRPr="00636205" w:rsidRDefault="00A65503" w:rsidP="00636205">
      <w:pPr>
        <w:pStyle w:val="ListParagraph"/>
        <w:widowControl w:val="0"/>
        <w:numPr>
          <w:ilvl w:val="1"/>
          <w:numId w:val="3"/>
        </w:numPr>
        <w:tabs>
          <w:tab w:val="left" w:pos="370"/>
        </w:tabs>
        <w:autoSpaceDE w:val="0"/>
        <w:autoSpaceDN w:val="0"/>
        <w:spacing w:after="0" w:line="240" w:lineRule="auto"/>
        <w:jc w:val="both"/>
        <w:outlineLvl w:val="0"/>
        <w:rPr>
          <w:rFonts w:eastAsia="Arial" w:cs="Arial"/>
          <w:kern w:val="0"/>
          <w:lang w:val="en-US"/>
          <w14:ligatures w14:val="none"/>
        </w:rPr>
      </w:pPr>
      <w:r w:rsidRPr="0031715D">
        <w:rPr>
          <w:rFonts w:eastAsia="Arial MT" w:cs="Arial"/>
          <w:kern w:val="0"/>
          <w:lang w:val="en-US"/>
          <w14:ligatures w14:val="none"/>
        </w:rPr>
        <w:t>To</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attract,</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retain,</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motivate,</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and</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promote</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talent</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and</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to</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ensure</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long</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term</w:t>
      </w:r>
      <w:r w:rsidR="008D56AF">
        <w:rPr>
          <w:rFonts w:eastAsia="Arial MT" w:cs="Arial"/>
          <w:kern w:val="0"/>
          <w:lang w:val="en-US"/>
          <w14:ligatures w14:val="none"/>
        </w:rPr>
        <w:t xml:space="preserve"> </w:t>
      </w:r>
      <w:r w:rsidR="00636205">
        <w:rPr>
          <w:rFonts w:eastAsia="Arial MT" w:cs="Arial"/>
          <w:spacing w:val="-1"/>
          <w:kern w:val="0"/>
          <w:lang w:val="en-US"/>
          <w14:ligatures w14:val="none"/>
        </w:rPr>
        <w:t xml:space="preserve">retention </w:t>
      </w:r>
      <w:r w:rsidR="00636205" w:rsidRPr="0031715D">
        <w:rPr>
          <w:rFonts w:eastAsia="Arial MT" w:cs="Arial"/>
          <w:spacing w:val="-13"/>
          <w:kern w:val="0"/>
          <w:lang w:val="en-US"/>
          <w14:ligatures w14:val="none"/>
        </w:rPr>
        <w:t>of</w:t>
      </w:r>
      <w:r w:rsidRPr="0031715D">
        <w:rPr>
          <w:rFonts w:eastAsia="Arial MT" w:cs="Arial"/>
          <w:spacing w:val="-14"/>
          <w:kern w:val="0"/>
          <w:lang w:val="en-US"/>
          <w14:ligatures w14:val="none"/>
        </w:rPr>
        <w:t xml:space="preserve"> </w:t>
      </w:r>
      <w:r w:rsidRPr="0031715D">
        <w:rPr>
          <w:rFonts w:eastAsia="Arial MT" w:cs="Arial"/>
          <w:spacing w:val="-1"/>
          <w:kern w:val="0"/>
          <w:lang w:val="en-US"/>
          <w14:ligatures w14:val="none"/>
        </w:rPr>
        <w:t>talented</w:t>
      </w:r>
      <w:r w:rsidRPr="0031715D">
        <w:rPr>
          <w:rFonts w:eastAsia="Arial MT" w:cs="Arial"/>
          <w:spacing w:val="-11"/>
          <w:kern w:val="0"/>
          <w:lang w:val="en-US"/>
          <w14:ligatures w14:val="none"/>
        </w:rPr>
        <w:t xml:space="preserve"> </w:t>
      </w:r>
      <w:r w:rsidRPr="0031715D">
        <w:rPr>
          <w:rFonts w:eastAsia="Arial MT" w:cs="Arial"/>
          <w:kern w:val="0"/>
          <w:lang w:val="en-US"/>
          <w14:ligatures w14:val="none"/>
        </w:rPr>
        <w:t>managerial</w:t>
      </w:r>
      <w:r w:rsidRPr="0031715D">
        <w:rPr>
          <w:rFonts w:eastAsia="Arial MT" w:cs="Arial"/>
          <w:spacing w:val="-15"/>
          <w:kern w:val="0"/>
          <w:lang w:val="en-US"/>
          <w14:ligatures w14:val="none"/>
        </w:rPr>
        <w:t xml:space="preserve"> </w:t>
      </w:r>
      <w:r w:rsidR="00636205" w:rsidRPr="0031715D">
        <w:rPr>
          <w:rFonts w:eastAsia="Arial MT" w:cs="Arial"/>
          <w:kern w:val="0"/>
          <w:lang w:val="en-US"/>
          <w14:ligatures w14:val="none"/>
        </w:rPr>
        <w:t>pe</w:t>
      </w:r>
      <w:r w:rsidR="00636205">
        <w:rPr>
          <w:rFonts w:eastAsia="Arial MT" w:cs="Arial"/>
          <w:kern w:val="0"/>
          <w:lang w:val="en-US"/>
          <w14:ligatures w14:val="none"/>
        </w:rPr>
        <w:t xml:space="preserve">rsons and to </w:t>
      </w:r>
      <w:r w:rsidRPr="0031715D">
        <w:rPr>
          <w:rFonts w:eastAsia="Arial MT" w:cs="Arial"/>
          <w:kern w:val="0"/>
          <w:lang w:val="en-US"/>
          <w14:ligatures w14:val="none"/>
        </w:rPr>
        <w:t>create</w:t>
      </w:r>
      <w:r w:rsidRPr="0031715D">
        <w:rPr>
          <w:rFonts w:eastAsia="Arial MT" w:cs="Arial"/>
          <w:spacing w:val="-12"/>
          <w:kern w:val="0"/>
          <w:lang w:val="en-US"/>
          <w14:ligatures w14:val="none"/>
        </w:rPr>
        <w:t xml:space="preserve"> </w:t>
      </w:r>
      <w:r w:rsidRPr="0031715D">
        <w:rPr>
          <w:rFonts w:eastAsia="Arial MT" w:cs="Arial"/>
          <w:kern w:val="0"/>
          <w:lang w:val="en-US"/>
          <w14:ligatures w14:val="none"/>
        </w:rPr>
        <w:t>competitive</w:t>
      </w:r>
      <w:r w:rsidRPr="0031715D">
        <w:rPr>
          <w:rFonts w:eastAsia="Arial MT" w:cs="Arial"/>
          <w:spacing w:val="-16"/>
          <w:kern w:val="0"/>
          <w:lang w:val="en-US"/>
          <w14:ligatures w14:val="none"/>
        </w:rPr>
        <w:t xml:space="preserve"> </w:t>
      </w:r>
      <w:r w:rsidRPr="0031715D">
        <w:rPr>
          <w:rFonts w:eastAsia="Arial MT" w:cs="Arial"/>
          <w:kern w:val="0"/>
          <w:lang w:val="en-US"/>
          <w14:ligatures w14:val="none"/>
        </w:rPr>
        <w:t>advantage.</w:t>
      </w:r>
      <w:bookmarkStart w:id="12" w:name="_Toc208491506"/>
      <w:bookmarkStart w:id="13" w:name="_Toc208491570"/>
      <w:bookmarkStart w:id="14" w:name="_Toc208492099"/>
      <w:bookmarkEnd w:id="9"/>
      <w:bookmarkEnd w:id="10"/>
      <w:bookmarkEnd w:id="11"/>
      <w:r w:rsidR="00636205">
        <w:rPr>
          <w:rFonts w:eastAsia="Arial MT" w:cs="Arial"/>
          <w:kern w:val="0"/>
          <w:lang w:val="en-US"/>
          <w14:ligatures w14:val="none"/>
        </w:rPr>
        <w:t xml:space="preserve"> The same to be </w:t>
      </w:r>
      <w:bookmarkStart w:id="15" w:name="_Toc208491511"/>
      <w:bookmarkStart w:id="16" w:name="_Toc208491575"/>
      <w:bookmarkStart w:id="17" w:name="_Toc208492104"/>
      <w:r w:rsidR="00636205">
        <w:rPr>
          <w:rFonts w:eastAsia="Arial MT" w:cs="Arial"/>
          <w:kern w:val="0"/>
          <w:lang w:val="en-US"/>
          <w14:ligatures w14:val="none"/>
        </w:rPr>
        <w:t>r</w:t>
      </w:r>
      <w:r w:rsidR="00636205" w:rsidRPr="001B06E9">
        <w:rPr>
          <w:rFonts w:eastAsia="Arial MT" w:cs="Arial"/>
          <w:kern w:val="0"/>
          <w:lang w:val="en-US"/>
          <w14:ligatures w14:val="none"/>
        </w:rPr>
        <w:t>eflective of market competitiveness to attract the best talent</w:t>
      </w:r>
      <w:bookmarkEnd w:id="15"/>
      <w:bookmarkEnd w:id="16"/>
      <w:bookmarkEnd w:id="17"/>
    </w:p>
    <w:p w14:paraId="7A3E2BD7" w14:textId="15AEF822" w:rsidR="0031715D" w:rsidRPr="0031715D" w:rsidRDefault="00A65503" w:rsidP="0029362F">
      <w:pPr>
        <w:pStyle w:val="ListParagraph"/>
        <w:numPr>
          <w:ilvl w:val="1"/>
          <w:numId w:val="3"/>
        </w:numPr>
        <w:jc w:val="both"/>
        <w:rPr>
          <w:rFonts w:eastAsia="Arial"/>
          <w:lang w:val="en-US"/>
        </w:rPr>
      </w:pPr>
      <w:r w:rsidRPr="0031715D">
        <w:rPr>
          <w:rFonts w:eastAsia="Arial MT" w:cs="Arial"/>
          <w:kern w:val="0"/>
          <w:lang w:val="en-US"/>
          <w14:ligatures w14:val="none"/>
        </w:rPr>
        <w:t>To</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‘Pay</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for</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Performance’</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i.e.,</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the</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compensation</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shall</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be</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linked</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to</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the</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 xml:space="preserve">performance and to strike the right balance between fixed and </w:t>
      </w:r>
      <w:r w:rsidR="00DA5FCA" w:rsidRPr="0031715D">
        <w:rPr>
          <w:rFonts w:eastAsia="Arial MT" w:cs="Arial"/>
          <w:kern w:val="0"/>
          <w:lang w:val="en-US"/>
          <w14:ligatures w14:val="none"/>
        </w:rPr>
        <w:t>variable</w:t>
      </w:r>
      <w:r w:rsidRPr="0031715D">
        <w:rPr>
          <w:rFonts w:eastAsia="Arial MT" w:cs="Arial"/>
          <w:kern w:val="0"/>
          <w:lang w:val="en-US"/>
          <w14:ligatures w14:val="none"/>
        </w:rPr>
        <w:t xml:space="preserve"> pay</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reflecting</w:t>
      </w:r>
      <w:r w:rsidRPr="0031715D">
        <w:rPr>
          <w:rFonts w:eastAsia="Arial MT" w:cs="Arial"/>
          <w:spacing w:val="-7"/>
          <w:kern w:val="0"/>
          <w:lang w:val="en-US"/>
          <w14:ligatures w14:val="none"/>
        </w:rPr>
        <w:t xml:space="preserve"> </w:t>
      </w:r>
      <w:r w:rsidRPr="0031715D">
        <w:rPr>
          <w:rFonts w:eastAsia="Arial MT" w:cs="Arial"/>
          <w:kern w:val="0"/>
          <w:lang w:val="en-US"/>
          <w14:ligatures w14:val="none"/>
        </w:rPr>
        <w:t>short-</w:t>
      </w:r>
      <w:r w:rsidRPr="0031715D">
        <w:rPr>
          <w:rFonts w:eastAsia="Arial MT" w:cs="Arial"/>
          <w:spacing w:val="-6"/>
          <w:kern w:val="0"/>
          <w:lang w:val="en-US"/>
          <w14:ligatures w14:val="none"/>
        </w:rPr>
        <w:t xml:space="preserve"> </w:t>
      </w:r>
      <w:r w:rsidRPr="0031715D">
        <w:rPr>
          <w:rFonts w:eastAsia="Arial MT" w:cs="Arial"/>
          <w:kern w:val="0"/>
          <w:lang w:val="en-US"/>
          <w14:ligatures w14:val="none"/>
        </w:rPr>
        <w:t>and</w:t>
      </w:r>
      <w:r w:rsidRPr="0031715D">
        <w:rPr>
          <w:rFonts w:eastAsia="Arial MT" w:cs="Arial"/>
          <w:spacing w:val="-6"/>
          <w:kern w:val="0"/>
          <w:lang w:val="en-US"/>
          <w14:ligatures w14:val="none"/>
        </w:rPr>
        <w:t xml:space="preserve"> </w:t>
      </w:r>
      <w:r w:rsidRPr="0031715D">
        <w:rPr>
          <w:rFonts w:eastAsia="Arial MT" w:cs="Arial"/>
          <w:kern w:val="0"/>
          <w:lang w:val="en-US"/>
          <w14:ligatures w14:val="none"/>
        </w:rPr>
        <w:t>long-term</w:t>
      </w:r>
      <w:r w:rsidRPr="0031715D">
        <w:rPr>
          <w:rFonts w:eastAsia="Arial MT" w:cs="Arial"/>
          <w:spacing w:val="-9"/>
          <w:kern w:val="0"/>
          <w:lang w:val="en-US"/>
          <w14:ligatures w14:val="none"/>
        </w:rPr>
        <w:t xml:space="preserve"> </w:t>
      </w:r>
      <w:r w:rsidRPr="0031715D">
        <w:rPr>
          <w:rFonts w:eastAsia="Arial MT" w:cs="Arial"/>
          <w:kern w:val="0"/>
          <w:lang w:val="en-US"/>
          <w14:ligatures w14:val="none"/>
        </w:rPr>
        <w:t>performance</w:t>
      </w:r>
      <w:r w:rsidRPr="0031715D">
        <w:rPr>
          <w:rFonts w:eastAsia="Arial MT" w:cs="Arial"/>
          <w:spacing w:val="-7"/>
          <w:kern w:val="0"/>
          <w:lang w:val="en-US"/>
          <w14:ligatures w14:val="none"/>
        </w:rPr>
        <w:t xml:space="preserve"> </w:t>
      </w:r>
      <w:r w:rsidRPr="0031715D">
        <w:rPr>
          <w:rFonts w:eastAsia="Arial MT" w:cs="Arial"/>
          <w:kern w:val="0"/>
          <w:lang w:val="en-US"/>
          <w14:ligatures w14:val="none"/>
        </w:rPr>
        <w:t>objectives</w:t>
      </w:r>
      <w:r w:rsidR="00622AA7">
        <w:rPr>
          <w:rFonts w:eastAsia="Arial MT" w:cs="Arial"/>
          <w:kern w:val="0"/>
          <w:lang w:val="en-US"/>
          <w14:ligatures w14:val="none"/>
        </w:rPr>
        <w:t>,</w:t>
      </w:r>
      <w:r w:rsidRPr="0031715D">
        <w:rPr>
          <w:rFonts w:eastAsia="Arial MT" w:cs="Arial"/>
          <w:spacing w:val="-6"/>
          <w:kern w:val="0"/>
          <w:lang w:val="en-US"/>
          <w14:ligatures w14:val="none"/>
        </w:rPr>
        <w:t xml:space="preserve"> </w:t>
      </w:r>
      <w:r w:rsidRPr="0031715D">
        <w:rPr>
          <w:rFonts w:eastAsia="Arial MT" w:cs="Arial"/>
          <w:kern w:val="0"/>
          <w:lang w:val="en-US"/>
          <w14:ligatures w14:val="none"/>
        </w:rPr>
        <w:t>appropriate</w:t>
      </w:r>
      <w:r w:rsidRPr="0031715D">
        <w:rPr>
          <w:rFonts w:eastAsia="Arial MT" w:cs="Arial"/>
          <w:spacing w:val="-7"/>
          <w:kern w:val="0"/>
          <w:lang w:val="en-US"/>
          <w14:ligatures w14:val="none"/>
        </w:rPr>
        <w:t xml:space="preserve"> </w:t>
      </w:r>
      <w:r w:rsidRPr="0031715D">
        <w:rPr>
          <w:rFonts w:eastAsia="Arial MT" w:cs="Arial"/>
          <w:kern w:val="0"/>
          <w:lang w:val="en-US"/>
          <w14:ligatures w14:val="none"/>
        </w:rPr>
        <w:t>to</w:t>
      </w:r>
      <w:r w:rsidRPr="0031715D">
        <w:rPr>
          <w:rFonts w:eastAsia="Arial MT" w:cs="Arial"/>
          <w:spacing w:val="-5"/>
          <w:kern w:val="0"/>
          <w:lang w:val="en-US"/>
          <w14:ligatures w14:val="none"/>
        </w:rPr>
        <w:t xml:space="preserve"> </w:t>
      </w:r>
      <w:r w:rsidRPr="0031715D">
        <w:rPr>
          <w:rFonts w:eastAsia="Arial MT" w:cs="Arial"/>
          <w:kern w:val="0"/>
          <w:lang w:val="en-US"/>
          <w14:ligatures w14:val="none"/>
        </w:rPr>
        <w:t>the</w:t>
      </w:r>
      <w:r w:rsidRPr="0031715D">
        <w:rPr>
          <w:rFonts w:eastAsia="Arial MT" w:cs="Arial"/>
          <w:spacing w:val="-6"/>
          <w:kern w:val="0"/>
          <w:lang w:val="en-US"/>
          <w14:ligatures w14:val="none"/>
        </w:rPr>
        <w:t xml:space="preserve"> </w:t>
      </w:r>
      <w:r w:rsidRPr="0031715D">
        <w:rPr>
          <w:rFonts w:eastAsia="Arial MT" w:cs="Arial"/>
          <w:kern w:val="0"/>
          <w:lang w:val="en-US"/>
          <w14:ligatures w14:val="none"/>
        </w:rPr>
        <w:t>goals</w:t>
      </w:r>
      <w:r w:rsidR="00622AA7">
        <w:rPr>
          <w:rFonts w:eastAsia="Arial MT" w:cs="Arial"/>
          <w:kern w:val="0"/>
          <w:lang w:val="en-US"/>
          <w14:ligatures w14:val="none"/>
        </w:rPr>
        <w:t xml:space="preserve"> </w:t>
      </w:r>
      <w:r w:rsidRPr="0031715D">
        <w:rPr>
          <w:rFonts w:eastAsia="Arial MT" w:cs="Arial"/>
          <w:spacing w:val="-65"/>
          <w:kern w:val="0"/>
          <w:lang w:val="en-US"/>
          <w14:ligatures w14:val="none"/>
        </w:rPr>
        <w:t xml:space="preserve"> </w:t>
      </w:r>
      <w:r w:rsidRPr="0031715D">
        <w:rPr>
          <w:rFonts w:eastAsia="Arial MT" w:cs="Arial"/>
          <w:kern w:val="0"/>
          <w:lang w:val="en-US"/>
          <w14:ligatures w14:val="none"/>
        </w:rPr>
        <w:t>of</w:t>
      </w:r>
      <w:r w:rsidRPr="0031715D">
        <w:rPr>
          <w:rFonts w:eastAsia="Arial MT" w:cs="Arial"/>
          <w:spacing w:val="-1"/>
          <w:kern w:val="0"/>
          <w:lang w:val="en-US"/>
          <w14:ligatures w14:val="none"/>
        </w:rPr>
        <w:t xml:space="preserve"> </w:t>
      </w:r>
      <w:r w:rsidRPr="0031715D">
        <w:rPr>
          <w:rFonts w:eastAsia="Arial MT" w:cs="Arial"/>
          <w:kern w:val="0"/>
          <w:lang w:val="en-US"/>
          <w14:ligatures w14:val="none"/>
        </w:rPr>
        <w:t>the company</w:t>
      </w:r>
      <w:bookmarkStart w:id="18" w:name="_Toc208491507"/>
      <w:bookmarkStart w:id="19" w:name="_Toc208491571"/>
      <w:bookmarkStart w:id="20" w:name="_Toc208492100"/>
      <w:bookmarkEnd w:id="12"/>
      <w:bookmarkEnd w:id="13"/>
      <w:bookmarkEnd w:id="14"/>
      <w:r w:rsidR="00622AA7">
        <w:rPr>
          <w:rFonts w:eastAsia="Arial MT" w:cs="Arial"/>
          <w:kern w:val="0"/>
          <w:lang w:val="en-US"/>
          <w14:ligatures w14:val="none"/>
        </w:rPr>
        <w:t xml:space="preserve"> and </w:t>
      </w:r>
      <w:r w:rsidR="001270D1" w:rsidRPr="00F6043A">
        <w:rPr>
          <w:rFonts w:eastAsia="Arial MT" w:cs="Arial"/>
          <w:color w:val="000000" w:themeColor="text1"/>
          <w:kern w:val="0"/>
          <w:lang w:val="en-US"/>
          <w14:ligatures w14:val="none"/>
        </w:rPr>
        <w:t xml:space="preserve">in compliance with </w:t>
      </w:r>
      <w:r w:rsidR="00622AA7" w:rsidRPr="00F6043A">
        <w:rPr>
          <w:rFonts w:eastAsia="Arial MT" w:cs="Arial"/>
          <w:color w:val="000000" w:themeColor="text1"/>
          <w:kern w:val="0"/>
          <w:lang w:val="en-US"/>
          <w14:ligatures w14:val="none"/>
        </w:rPr>
        <w:t xml:space="preserve">regulatory </w:t>
      </w:r>
      <w:r w:rsidR="00622AA7">
        <w:rPr>
          <w:rFonts w:eastAsia="Arial MT" w:cs="Arial"/>
          <w:kern w:val="0"/>
          <w:lang w:val="en-US"/>
          <w14:ligatures w14:val="none"/>
        </w:rPr>
        <w:t>guidelines.</w:t>
      </w:r>
    </w:p>
    <w:p w14:paraId="42E7589F" w14:textId="77777777" w:rsidR="0031715D" w:rsidRPr="0031715D" w:rsidRDefault="00A65503" w:rsidP="0029362F">
      <w:pPr>
        <w:pStyle w:val="ListParagraph"/>
        <w:numPr>
          <w:ilvl w:val="1"/>
          <w:numId w:val="3"/>
        </w:numPr>
        <w:jc w:val="both"/>
        <w:rPr>
          <w:rFonts w:eastAsia="Arial"/>
          <w:lang w:val="en-US"/>
        </w:rPr>
      </w:pPr>
      <w:r w:rsidRPr="0031715D">
        <w:rPr>
          <w:rFonts w:eastAsia="Arial MT" w:cs="Arial"/>
          <w:kern w:val="0"/>
          <w:lang w:val="en-US"/>
          <w14:ligatures w14:val="none"/>
        </w:rPr>
        <w:t xml:space="preserve">To ensure </w:t>
      </w:r>
      <w:r w:rsidR="00DA5FCA" w:rsidRPr="0031715D">
        <w:rPr>
          <w:rFonts w:eastAsia="Arial MT" w:cs="Arial"/>
          <w:kern w:val="0"/>
          <w:lang w:val="en-US"/>
          <w14:ligatures w14:val="none"/>
        </w:rPr>
        <w:t>compliance</w:t>
      </w:r>
      <w:r w:rsidRPr="0031715D">
        <w:rPr>
          <w:rFonts w:eastAsia="Arial MT" w:cs="Arial"/>
          <w:kern w:val="0"/>
          <w:lang w:val="en-US"/>
          <w14:ligatures w14:val="none"/>
        </w:rPr>
        <w:t xml:space="preserve"> and maintain high standards of governance.</w:t>
      </w:r>
      <w:bookmarkStart w:id="21" w:name="_Toc208491508"/>
      <w:bookmarkStart w:id="22" w:name="_Toc208491572"/>
      <w:bookmarkStart w:id="23" w:name="_Toc208492101"/>
      <w:bookmarkEnd w:id="18"/>
      <w:bookmarkEnd w:id="19"/>
      <w:bookmarkEnd w:id="20"/>
    </w:p>
    <w:p w14:paraId="2821BB1D" w14:textId="77777777" w:rsidR="0031715D" w:rsidRPr="0031715D" w:rsidRDefault="00A65503" w:rsidP="0029362F">
      <w:pPr>
        <w:pStyle w:val="ListParagraph"/>
        <w:numPr>
          <w:ilvl w:val="1"/>
          <w:numId w:val="3"/>
        </w:numPr>
        <w:jc w:val="both"/>
        <w:rPr>
          <w:rFonts w:eastAsia="Arial"/>
          <w:lang w:val="en-US"/>
        </w:rPr>
      </w:pPr>
      <w:r w:rsidRPr="0031715D">
        <w:rPr>
          <w:rFonts w:eastAsia="Arial MT" w:cs="Arial"/>
          <w:kern w:val="0"/>
          <w:lang w:val="en-US"/>
          <w14:ligatures w14:val="none"/>
        </w:rPr>
        <w:t>To align the compensation with the long-term interests of the Company and its shareholders/stakeholders</w:t>
      </w:r>
      <w:bookmarkStart w:id="24" w:name="_Toc208491509"/>
      <w:bookmarkStart w:id="25" w:name="_Toc208491573"/>
      <w:bookmarkStart w:id="26" w:name="_Toc208492102"/>
      <w:bookmarkEnd w:id="21"/>
      <w:bookmarkEnd w:id="22"/>
      <w:bookmarkEnd w:id="23"/>
    </w:p>
    <w:p w14:paraId="7914942D" w14:textId="77777777" w:rsidR="0031715D" w:rsidRPr="0031715D" w:rsidRDefault="00A65503" w:rsidP="0029362F">
      <w:pPr>
        <w:pStyle w:val="ListParagraph"/>
        <w:numPr>
          <w:ilvl w:val="1"/>
          <w:numId w:val="3"/>
        </w:numPr>
        <w:jc w:val="both"/>
        <w:rPr>
          <w:rFonts w:eastAsia="Arial"/>
          <w:lang w:val="en-US"/>
        </w:rPr>
      </w:pPr>
      <w:r w:rsidRPr="0031715D">
        <w:rPr>
          <w:rFonts w:eastAsia="Arial MT" w:cs="Arial"/>
          <w:kern w:val="0"/>
          <w:lang w:val="en-US"/>
          <w14:ligatures w14:val="none"/>
        </w:rPr>
        <w:t xml:space="preserve">Align </w:t>
      </w:r>
      <w:r w:rsidR="00A510FE" w:rsidRPr="0031715D">
        <w:rPr>
          <w:rFonts w:eastAsia="Arial MT" w:cs="Arial"/>
          <w:kern w:val="0"/>
          <w:lang w:val="en-US"/>
          <w14:ligatures w14:val="none"/>
        </w:rPr>
        <w:t xml:space="preserve">individual parameters </w:t>
      </w:r>
      <w:r w:rsidR="00DA5FCA" w:rsidRPr="0031715D">
        <w:rPr>
          <w:rFonts w:eastAsia="Arial MT" w:cs="Arial"/>
          <w:kern w:val="0"/>
          <w:lang w:val="en-US"/>
          <w14:ligatures w14:val="none"/>
        </w:rPr>
        <w:t xml:space="preserve">to </w:t>
      </w:r>
      <w:r w:rsidR="001B06E9" w:rsidRPr="0031715D">
        <w:rPr>
          <w:rFonts w:eastAsia="Arial MT" w:cs="Arial"/>
          <w:kern w:val="0"/>
          <w:lang w:val="en-US"/>
          <w14:ligatures w14:val="none"/>
        </w:rPr>
        <w:t xml:space="preserve">the </w:t>
      </w:r>
      <w:r w:rsidR="00DA5FCA" w:rsidRPr="0031715D">
        <w:rPr>
          <w:rFonts w:eastAsia="Arial MT" w:cs="Arial"/>
          <w:kern w:val="0"/>
          <w:lang w:val="en-US"/>
          <w14:ligatures w14:val="none"/>
        </w:rPr>
        <w:t>annual</w:t>
      </w:r>
      <w:r w:rsidRPr="0031715D">
        <w:rPr>
          <w:rFonts w:eastAsia="Arial MT" w:cs="Arial"/>
          <w:kern w:val="0"/>
          <w:lang w:val="en-US"/>
          <w14:ligatures w14:val="none"/>
        </w:rPr>
        <w:t xml:space="preserve"> business performance of the company.</w:t>
      </w:r>
      <w:bookmarkStart w:id="27" w:name="_Toc208491510"/>
      <w:bookmarkStart w:id="28" w:name="_Toc208491574"/>
      <w:bookmarkStart w:id="29" w:name="_Toc208492103"/>
      <w:bookmarkEnd w:id="24"/>
      <w:bookmarkEnd w:id="25"/>
      <w:bookmarkEnd w:id="26"/>
    </w:p>
    <w:bookmarkEnd w:id="27"/>
    <w:bookmarkEnd w:id="28"/>
    <w:bookmarkEnd w:id="29"/>
    <w:p w14:paraId="596A4C41" w14:textId="77777777" w:rsidR="00A510FE" w:rsidRPr="00056564" w:rsidRDefault="00A510FE" w:rsidP="00063814">
      <w:pPr>
        <w:spacing w:after="0" w:line="240" w:lineRule="auto"/>
        <w:jc w:val="both"/>
        <w:rPr>
          <w:rFonts w:cs="Arial"/>
          <w:u w:val="single"/>
          <w:lang w:val="en-US"/>
        </w:rPr>
      </w:pPr>
    </w:p>
    <w:p w14:paraId="661E011E" w14:textId="6A58FDF2" w:rsidR="00A65503" w:rsidRPr="001B06E9" w:rsidRDefault="00A510FE" w:rsidP="001B06E9">
      <w:pPr>
        <w:pStyle w:val="ListParagraph"/>
        <w:widowControl w:val="0"/>
        <w:numPr>
          <w:ilvl w:val="0"/>
          <w:numId w:val="3"/>
        </w:numPr>
        <w:tabs>
          <w:tab w:val="left" w:pos="370"/>
        </w:tabs>
        <w:autoSpaceDE w:val="0"/>
        <w:autoSpaceDN w:val="0"/>
        <w:spacing w:after="0" w:line="240" w:lineRule="auto"/>
        <w:jc w:val="both"/>
        <w:outlineLvl w:val="0"/>
        <w:rPr>
          <w:rFonts w:eastAsia="Arial" w:cs="Arial"/>
          <w:b/>
          <w:bCs/>
          <w:kern w:val="0"/>
          <w:lang w:val="en-US"/>
          <w14:ligatures w14:val="none"/>
        </w:rPr>
      </w:pPr>
      <w:bookmarkStart w:id="30" w:name="_Toc208492105"/>
      <w:r w:rsidRPr="001B06E9">
        <w:rPr>
          <w:rFonts w:eastAsia="Arial" w:cs="Arial"/>
          <w:b/>
          <w:bCs/>
          <w:kern w:val="0"/>
          <w:lang w:val="en-US"/>
          <w14:ligatures w14:val="none"/>
        </w:rPr>
        <w:t>Definition</w:t>
      </w:r>
      <w:r w:rsidR="00063814" w:rsidRPr="001B06E9">
        <w:rPr>
          <w:rFonts w:eastAsia="Arial" w:cs="Arial"/>
          <w:b/>
          <w:bCs/>
          <w:kern w:val="0"/>
          <w:lang w:val="en-US"/>
          <w14:ligatures w14:val="none"/>
        </w:rPr>
        <w:t xml:space="preserve"> of Terms used</w:t>
      </w:r>
      <w:r w:rsidR="00DA5FCA" w:rsidRPr="001B06E9">
        <w:rPr>
          <w:rFonts w:eastAsia="Arial" w:cs="Arial"/>
          <w:b/>
          <w:bCs/>
          <w:kern w:val="0"/>
          <w:lang w:val="en-US"/>
          <w14:ligatures w14:val="none"/>
        </w:rPr>
        <w:t>:</w:t>
      </w:r>
      <w:bookmarkEnd w:id="30"/>
      <w:r w:rsidR="00063814" w:rsidRPr="001B06E9">
        <w:rPr>
          <w:rFonts w:eastAsia="Arial" w:cs="Arial"/>
          <w:b/>
          <w:bCs/>
          <w:kern w:val="0"/>
          <w:lang w:val="en-US"/>
          <w14:ligatures w14:val="none"/>
        </w:rPr>
        <w:t xml:space="preserve"> </w:t>
      </w:r>
      <w:r w:rsidRPr="001B06E9">
        <w:rPr>
          <w:rFonts w:eastAsia="Arial" w:cs="Arial"/>
          <w:b/>
          <w:bCs/>
          <w:kern w:val="0"/>
          <w:lang w:val="en-US"/>
          <w14:ligatures w14:val="none"/>
        </w:rPr>
        <w:t xml:space="preserve"> </w:t>
      </w:r>
    </w:p>
    <w:p w14:paraId="36ACEA85" w14:textId="77777777" w:rsidR="00DA5FCA" w:rsidRPr="00056564" w:rsidRDefault="00DA5FCA" w:rsidP="00063814">
      <w:pPr>
        <w:spacing w:after="0" w:line="240" w:lineRule="auto"/>
        <w:jc w:val="both"/>
        <w:rPr>
          <w:rFonts w:cs="Arial"/>
          <w:b/>
          <w:bCs/>
        </w:rPr>
      </w:pPr>
    </w:p>
    <w:p w14:paraId="173A5385" w14:textId="16CF5609" w:rsidR="00F47528" w:rsidRDefault="0062118F" w:rsidP="00063814">
      <w:pPr>
        <w:pStyle w:val="ListParagraph"/>
        <w:numPr>
          <w:ilvl w:val="1"/>
          <w:numId w:val="3"/>
        </w:numPr>
        <w:spacing w:after="0" w:line="240" w:lineRule="auto"/>
        <w:jc w:val="both"/>
        <w:rPr>
          <w:rFonts w:cs="Arial"/>
        </w:rPr>
      </w:pPr>
      <w:r w:rsidRPr="001B06E9">
        <w:rPr>
          <w:rFonts w:cs="Arial"/>
          <w:b/>
          <w:bCs/>
        </w:rPr>
        <w:t>Key Managerial Personnel (KMP</w:t>
      </w:r>
      <w:r w:rsidRPr="001B06E9">
        <w:rPr>
          <w:rFonts w:cs="Arial"/>
          <w:u w:val="single"/>
        </w:rPr>
        <w:t>)</w:t>
      </w:r>
      <w:r w:rsidRPr="001B06E9">
        <w:rPr>
          <w:rFonts w:cs="Arial"/>
        </w:rPr>
        <w:t xml:space="preserve"> are as defined in section2(51) of the Companies Act 2013 and shall include the Chief Executive Off</w:t>
      </w:r>
      <w:r w:rsidR="00AE1789" w:rsidRPr="001B06E9">
        <w:rPr>
          <w:rFonts w:cs="Arial"/>
        </w:rPr>
        <w:t>icer</w:t>
      </w:r>
      <w:r w:rsidR="00470BCE" w:rsidRPr="001B06E9">
        <w:rPr>
          <w:rFonts w:cs="Arial"/>
        </w:rPr>
        <w:t>,</w:t>
      </w:r>
      <w:r w:rsidRPr="001B06E9">
        <w:rPr>
          <w:rFonts w:cs="Arial"/>
        </w:rPr>
        <w:t xml:space="preserve"> the Managing Director, the Company Secretary, Whole Time </w:t>
      </w:r>
      <w:r w:rsidR="00D174BF" w:rsidRPr="001B06E9">
        <w:rPr>
          <w:rFonts w:cs="Arial"/>
        </w:rPr>
        <w:t>Director</w:t>
      </w:r>
      <w:r w:rsidR="00CE1027">
        <w:rPr>
          <w:rFonts w:cs="Arial"/>
        </w:rPr>
        <w:t>(</w:t>
      </w:r>
      <w:r w:rsidR="00986BC8" w:rsidRPr="001B06E9">
        <w:rPr>
          <w:rFonts w:cs="Arial"/>
        </w:rPr>
        <w:t>s</w:t>
      </w:r>
      <w:r w:rsidR="00CE1027">
        <w:rPr>
          <w:rFonts w:cs="Arial"/>
        </w:rPr>
        <w:t>)</w:t>
      </w:r>
      <w:r w:rsidR="00D174BF" w:rsidRPr="001B06E9">
        <w:rPr>
          <w:rFonts w:cs="Arial"/>
        </w:rPr>
        <w:t>,</w:t>
      </w:r>
      <w:r w:rsidRPr="001B06E9">
        <w:rPr>
          <w:rFonts w:cs="Arial"/>
        </w:rPr>
        <w:t xml:space="preserve"> and the chief Financial Officer. Other officers, not more tha</w:t>
      </w:r>
      <w:r w:rsidR="00EB2ED8" w:rsidRPr="001B06E9">
        <w:rPr>
          <w:rFonts w:cs="Arial"/>
        </w:rPr>
        <w:t>n</w:t>
      </w:r>
      <w:r w:rsidRPr="001B06E9">
        <w:rPr>
          <w:rFonts w:cs="Arial"/>
        </w:rPr>
        <w:t xml:space="preserve"> one level below the Directors</w:t>
      </w:r>
      <w:r w:rsidR="00470BCE" w:rsidRPr="001B06E9">
        <w:rPr>
          <w:rFonts w:cs="Arial"/>
        </w:rPr>
        <w:t xml:space="preserve"> who </w:t>
      </w:r>
      <w:r w:rsidR="00CE1027">
        <w:rPr>
          <w:rFonts w:cs="Arial"/>
        </w:rPr>
        <w:t>are</w:t>
      </w:r>
      <w:r w:rsidR="00470BCE" w:rsidRPr="001B06E9">
        <w:rPr>
          <w:rFonts w:cs="Arial"/>
        </w:rPr>
        <w:t xml:space="preserve"> in whole</w:t>
      </w:r>
      <w:r w:rsidR="003534DA">
        <w:rPr>
          <w:rFonts w:cs="Arial"/>
        </w:rPr>
        <w:t xml:space="preserve"> </w:t>
      </w:r>
      <w:r w:rsidR="00470BCE" w:rsidRPr="001B06E9">
        <w:rPr>
          <w:rFonts w:cs="Arial"/>
        </w:rPr>
        <w:t>time employment</w:t>
      </w:r>
      <w:r w:rsidRPr="001B06E9">
        <w:rPr>
          <w:rFonts w:cs="Arial"/>
        </w:rPr>
        <w:t xml:space="preserve"> may also be designated as KMP by the Board.</w:t>
      </w:r>
    </w:p>
    <w:p w14:paraId="703BE12B" w14:textId="77777777" w:rsidR="008B6714" w:rsidRDefault="0062118F" w:rsidP="00F47528">
      <w:pPr>
        <w:pStyle w:val="ListParagraph"/>
        <w:numPr>
          <w:ilvl w:val="1"/>
          <w:numId w:val="3"/>
        </w:numPr>
        <w:spacing w:after="0" w:line="240" w:lineRule="auto"/>
        <w:jc w:val="both"/>
        <w:rPr>
          <w:rFonts w:cs="Arial"/>
        </w:rPr>
      </w:pPr>
      <w:r w:rsidRPr="00F47528">
        <w:rPr>
          <w:rFonts w:cs="Arial"/>
          <w:b/>
          <w:bCs/>
        </w:rPr>
        <w:t xml:space="preserve">Senior Management </w:t>
      </w:r>
      <w:r w:rsidR="00AE1789" w:rsidRPr="00F47528">
        <w:rPr>
          <w:rFonts w:cs="Arial"/>
          <w:b/>
          <w:bCs/>
        </w:rPr>
        <w:t>Personnel</w:t>
      </w:r>
      <w:r w:rsidR="00C95AA9" w:rsidRPr="00F47528">
        <w:rPr>
          <w:rFonts w:cs="Arial"/>
          <w:b/>
          <w:bCs/>
        </w:rPr>
        <w:t xml:space="preserve"> (SM</w:t>
      </w:r>
      <w:r w:rsidR="00AE1789" w:rsidRPr="00F47528">
        <w:rPr>
          <w:rFonts w:cs="Arial"/>
          <w:b/>
          <w:bCs/>
        </w:rPr>
        <w:t>P</w:t>
      </w:r>
      <w:r w:rsidR="00C95AA9" w:rsidRPr="00F47528">
        <w:rPr>
          <w:rFonts w:cs="Arial"/>
          <w:u w:val="single"/>
        </w:rPr>
        <w:t>)</w:t>
      </w:r>
      <w:r w:rsidR="00C95AA9" w:rsidRPr="00F47528">
        <w:rPr>
          <w:rFonts w:cs="Arial"/>
        </w:rPr>
        <w:t xml:space="preserve"> shall mean </w:t>
      </w:r>
      <w:r w:rsidR="009A4B19" w:rsidRPr="00F47528">
        <w:rPr>
          <w:rFonts w:cs="Arial"/>
        </w:rPr>
        <w:t>employees</w:t>
      </w:r>
      <w:r w:rsidR="00C95AA9" w:rsidRPr="00F47528">
        <w:rPr>
          <w:rFonts w:cs="Arial"/>
        </w:rPr>
        <w:t xml:space="preserve"> of the company who are members of its core management team excluding the Board of Directors and shall normally comprise of members of management one level </w:t>
      </w:r>
      <w:r w:rsidR="00C95AA9" w:rsidRPr="00F47528">
        <w:rPr>
          <w:rFonts w:cs="Arial"/>
        </w:rPr>
        <w:lastRenderedPageBreak/>
        <w:t xml:space="preserve">below the CEO/Managing </w:t>
      </w:r>
      <w:r w:rsidR="009A4B19" w:rsidRPr="00F47528">
        <w:rPr>
          <w:rFonts w:cs="Arial"/>
        </w:rPr>
        <w:t>Director</w:t>
      </w:r>
      <w:r w:rsidR="00CE1027">
        <w:rPr>
          <w:rFonts w:cs="Arial"/>
        </w:rPr>
        <w:t>, including key</w:t>
      </w:r>
      <w:r w:rsidR="009A4B19" w:rsidRPr="00F47528">
        <w:rPr>
          <w:rFonts w:cs="Arial"/>
        </w:rPr>
        <w:t xml:space="preserve"> functional heads. Any other employee heading a critical function/business may also be included by the NRC from time to time.</w:t>
      </w:r>
      <w:r w:rsidR="00F47528">
        <w:rPr>
          <w:rFonts w:cs="Arial"/>
        </w:rPr>
        <w:t xml:space="preserve"> </w:t>
      </w:r>
    </w:p>
    <w:p w14:paraId="32862468" w14:textId="0D9A36FB" w:rsidR="00F47528" w:rsidRPr="008B6714" w:rsidRDefault="00A510FE" w:rsidP="00F47528">
      <w:pPr>
        <w:pStyle w:val="ListParagraph"/>
        <w:numPr>
          <w:ilvl w:val="1"/>
          <w:numId w:val="3"/>
        </w:numPr>
        <w:spacing w:after="0" w:line="240" w:lineRule="auto"/>
        <w:jc w:val="both"/>
        <w:rPr>
          <w:rFonts w:cs="Arial"/>
        </w:rPr>
      </w:pPr>
      <w:r w:rsidRPr="008B6714">
        <w:rPr>
          <w:rFonts w:eastAsia="Arial MT" w:cs="Arial"/>
          <w:b/>
          <w:bCs/>
          <w:kern w:val="0"/>
          <w:lang w:val="en-US"/>
          <w14:ligatures w14:val="none"/>
        </w:rPr>
        <w:t>Nomination,</w:t>
      </w:r>
      <w:r w:rsidRPr="008B6714">
        <w:rPr>
          <w:rFonts w:eastAsia="Arial MT" w:cs="Arial"/>
          <w:b/>
          <w:bCs/>
          <w:spacing w:val="-15"/>
          <w:kern w:val="0"/>
          <w:lang w:val="en-US"/>
          <w14:ligatures w14:val="none"/>
        </w:rPr>
        <w:t xml:space="preserve"> </w:t>
      </w:r>
      <w:r w:rsidRPr="008B6714">
        <w:rPr>
          <w:rFonts w:eastAsia="Arial MT" w:cs="Arial"/>
          <w:b/>
          <w:bCs/>
          <w:kern w:val="0"/>
          <w:lang w:val="en-US"/>
          <w14:ligatures w14:val="none"/>
        </w:rPr>
        <w:t>Remuneration</w:t>
      </w:r>
      <w:r w:rsidRPr="008B6714">
        <w:rPr>
          <w:rFonts w:eastAsia="Arial MT" w:cs="Arial"/>
          <w:b/>
          <w:bCs/>
          <w:spacing w:val="-15"/>
          <w:kern w:val="0"/>
          <w:lang w:val="en-US"/>
          <w14:ligatures w14:val="none"/>
        </w:rPr>
        <w:t xml:space="preserve"> </w:t>
      </w:r>
      <w:r w:rsidRPr="008B6714">
        <w:rPr>
          <w:rFonts w:eastAsia="Arial MT" w:cs="Arial"/>
          <w:b/>
          <w:bCs/>
          <w:kern w:val="0"/>
          <w:lang w:val="en-US"/>
          <w14:ligatures w14:val="none"/>
        </w:rPr>
        <w:t>and</w:t>
      </w:r>
      <w:r w:rsidRPr="008B6714">
        <w:rPr>
          <w:rFonts w:eastAsia="Arial MT" w:cs="Arial"/>
          <w:b/>
          <w:bCs/>
          <w:spacing w:val="-15"/>
          <w:kern w:val="0"/>
          <w:lang w:val="en-US"/>
          <w14:ligatures w14:val="none"/>
        </w:rPr>
        <w:t xml:space="preserve"> </w:t>
      </w:r>
      <w:r w:rsidRPr="008B6714">
        <w:rPr>
          <w:rFonts w:eastAsia="Arial MT" w:cs="Arial"/>
          <w:b/>
          <w:bCs/>
          <w:kern w:val="0"/>
          <w:lang w:val="en-US"/>
          <w14:ligatures w14:val="none"/>
        </w:rPr>
        <w:t>Corporate</w:t>
      </w:r>
      <w:r w:rsidR="003534DA" w:rsidRPr="008B6714">
        <w:rPr>
          <w:rFonts w:eastAsia="Arial MT" w:cs="Arial"/>
          <w:b/>
          <w:bCs/>
          <w:spacing w:val="-14"/>
          <w:kern w:val="0"/>
          <w:lang w:val="en-US"/>
          <w14:ligatures w14:val="none"/>
        </w:rPr>
        <w:t xml:space="preserve"> </w:t>
      </w:r>
      <w:r w:rsidRPr="008B6714">
        <w:rPr>
          <w:rFonts w:eastAsia="Arial MT" w:cs="Arial"/>
          <w:b/>
          <w:bCs/>
          <w:kern w:val="0"/>
          <w:lang w:val="en-US"/>
          <w14:ligatures w14:val="none"/>
        </w:rPr>
        <w:t>Governances</w:t>
      </w:r>
      <w:r w:rsidRPr="008B6714">
        <w:rPr>
          <w:rFonts w:eastAsia="Arial MT" w:cs="Arial"/>
          <w:b/>
          <w:bCs/>
          <w:spacing w:val="-11"/>
          <w:kern w:val="0"/>
          <w:lang w:val="en-US"/>
          <w14:ligatures w14:val="none"/>
        </w:rPr>
        <w:t xml:space="preserve"> </w:t>
      </w:r>
      <w:r w:rsidRPr="008B6714">
        <w:rPr>
          <w:rFonts w:eastAsia="Arial MT" w:cs="Arial"/>
          <w:b/>
          <w:bCs/>
          <w:kern w:val="0"/>
          <w:lang w:val="en-US"/>
          <w14:ligatures w14:val="none"/>
        </w:rPr>
        <w:t>Committee</w:t>
      </w:r>
      <w:r w:rsidRPr="008B6714">
        <w:rPr>
          <w:rFonts w:eastAsia="Arial MT" w:cs="Arial"/>
          <w:b/>
          <w:bCs/>
          <w:spacing w:val="-13"/>
          <w:kern w:val="0"/>
          <w:lang w:val="en-US"/>
          <w14:ligatures w14:val="none"/>
        </w:rPr>
        <w:t xml:space="preserve"> </w:t>
      </w:r>
      <w:r w:rsidRPr="008B6714">
        <w:rPr>
          <w:rFonts w:eastAsia="Arial MT" w:cs="Arial"/>
          <w:b/>
          <w:bCs/>
          <w:kern w:val="0"/>
          <w:lang w:val="en-US"/>
          <w14:ligatures w14:val="none"/>
        </w:rPr>
        <w:t>(“NRC”)</w:t>
      </w:r>
      <w:r w:rsidRPr="008B6714">
        <w:rPr>
          <w:rFonts w:eastAsia="Arial MT" w:cs="Arial"/>
          <w:spacing w:val="-14"/>
          <w:kern w:val="0"/>
          <w:lang w:val="en-US"/>
          <w14:ligatures w14:val="none"/>
        </w:rPr>
        <w:t xml:space="preserve"> </w:t>
      </w:r>
      <w:r w:rsidRPr="008B6714">
        <w:rPr>
          <w:rFonts w:eastAsia="Arial MT" w:cs="Arial"/>
          <w:kern w:val="0"/>
          <w:lang w:val="en-US"/>
          <w14:ligatures w14:val="none"/>
        </w:rPr>
        <w:t>shall</w:t>
      </w:r>
      <w:r w:rsidRPr="008B6714">
        <w:rPr>
          <w:rFonts w:eastAsia="Arial MT" w:cs="Arial"/>
          <w:spacing w:val="-64"/>
          <w:kern w:val="0"/>
          <w:lang w:val="en-US"/>
          <w14:ligatures w14:val="none"/>
        </w:rPr>
        <w:t xml:space="preserve"> </w:t>
      </w:r>
      <w:r w:rsidRPr="008B6714">
        <w:rPr>
          <w:rFonts w:eastAsia="Arial MT" w:cs="Arial"/>
          <w:kern w:val="0"/>
          <w:lang w:val="en-US"/>
          <w14:ligatures w14:val="none"/>
        </w:rPr>
        <w:t>mean</w:t>
      </w:r>
      <w:r w:rsidRPr="008B6714">
        <w:rPr>
          <w:rFonts w:eastAsia="Arial MT" w:cs="Arial"/>
          <w:spacing w:val="-4"/>
          <w:kern w:val="0"/>
          <w:lang w:val="en-US"/>
          <w14:ligatures w14:val="none"/>
        </w:rPr>
        <w:t xml:space="preserve"> </w:t>
      </w:r>
      <w:r w:rsidRPr="008B6714">
        <w:rPr>
          <w:rFonts w:eastAsia="Arial MT" w:cs="Arial"/>
          <w:kern w:val="0"/>
          <w:lang w:val="en-US"/>
          <w14:ligatures w14:val="none"/>
        </w:rPr>
        <w:t>a</w:t>
      </w:r>
      <w:r w:rsidRPr="008B6714">
        <w:rPr>
          <w:rFonts w:eastAsia="Arial MT" w:cs="Arial"/>
          <w:spacing w:val="-4"/>
          <w:kern w:val="0"/>
          <w:lang w:val="en-US"/>
          <w14:ligatures w14:val="none"/>
        </w:rPr>
        <w:t xml:space="preserve"> </w:t>
      </w:r>
      <w:r w:rsidRPr="008B6714">
        <w:rPr>
          <w:rFonts w:eastAsia="Arial MT" w:cs="Arial"/>
          <w:kern w:val="0"/>
          <w:lang w:val="en-US"/>
          <w14:ligatures w14:val="none"/>
        </w:rPr>
        <w:t>committee</w:t>
      </w:r>
      <w:r w:rsidRPr="008B6714">
        <w:rPr>
          <w:rFonts w:eastAsia="Arial MT" w:cs="Arial"/>
          <w:spacing w:val="-4"/>
          <w:kern w:val="0"/>
          <w:lang w:val="en-US"/>
          <w14:ligatures w14:val="none"/>
        </w:rPr>
        <w:t xml:space="preserve"> </w:t>
      </w:r>
      <w:r w:rsidRPr="008B6714">
        <w:rPr>
          <w:rFonts w:eastAsia="Arial MT" w:cs="Arial"/>
          <w:kern w:val="0"/>
          <w:lang w:val="en-US"/>
          <w14:ligatures w14:val="none"/>
        </w:rPr>
        <w:t>of</w:t>
      </w:r>
      <w:r w:rsidRPr="008B6714">
        <w:rPr>
          <w:rFonts w:eastAsia="Arial MT" w:cs="Arial"/>
          <w:spacing w:val="-3"/>
          <w:kern w:val="0"/>
          <w:lang w:val="en-US"/>
          <w14:ligatures w14:val="none"/>
        </w:rPr>
        <w:t xml:space="preserve"> </w:t>
      </w:r>
      <w:r w:rsidRPr="008B6714">
        <w:rPr>
          <w:rFonts w:eastAsia="Arial MT" w:cs="Arial"/>
          <w:kern w:val="0"/>
          <w:lang w:val="en-US"/>
          <w14:ligatures w14:val="none"/>
        </w:rPr>
        <w:t>the</w:t>
      </w:r>
      <w:r w:rsidRPr="008B6714">
        <w:rPr>
          <w:rFonts w:eastAsia="Arial MT" w:cs="Arial"/>
          <w:spacing w:val="-4"/>
          <w:kern w:val="0"/>
          <w:lang w:val="en-US"/>
          <w14:ligatures w14:val="none"/>
        </w:rPr>
        <w:t xml:space="preserve"> </w:t>
      </w:r>
      <w:r w:rsidRPr="008B6714">
        <w:rPr>
          <w:rFonts w:eastAsia="Arial MT" w:cs="Arial"/>
          <w:kern w:val="0"/>
          <w:lang w:val="en-US"/>
          <w14:ligatures w14:val="none"/>
        </w:rPr>
        <w:t>Board</w:t>
      </w:r>
      <w:r w:rsidRPr="008B6714">
        <w:rPr>
          <w:rFonts w:eastAsia="Arial MT" w:cs="Arial"/>
          <w:spacing w:val="-1"/>
          <w:kern w:val="0"/>
          <w:lang w:val="en-US"/>
          <w14:ligatures w14:val="none"/>
        </w:rPr>
        <w:t xml:space="preserve"> </w:t>
      </w:r>
      <w:r w:rsidRPr="008B6714">
        <w:rPr>
          <w:rFonts w:eastAsia="Arial MT" w:cs="Arial"/>
          <w:kern w:val="0"/>
          <w:lang w:val="en-US"/>
          <w14:ligatures w14:val="none"/>
        </w:rPr>
        <w:t>of Directors of the Company</w:t>
      </w:r>
    </w:p>
    <w:p w14:paraId="30A4F883" w14:textId="443A3258" w:rsidR="00ED7991" w:rsidRPr="00ED7991" w:rsidRDefault="00A510FE" w:rsidP="00F47528">
      <w:pPr>
        <w:pStyle w:val="ListParagraph"/>
        <w:numPr>
          <w:ilvl w:val="1"/>
          <w:numId w:val="3"/>
        </w:numPr>
        <w:spacing w:after="0" w:line="240" w:lineRule="auto"/>
        <w:jc w:val="both"/>
        <w:rPr>
          <w:rFonts w:cs="Arial"/>
        </w:rPr>
      </w:pPr>
      <w:r w:rsidRPr="00F47528">
        <w:rPr>
          <w:rFonts w:eastAsia="Arial MT" w:cs="Arial"/>
          <w:b/>
          <w:bCs/>
          <w:kern w:val="0"/>
          <w:lang w:val="en-US"/>
          <w14:ligatures w14:val="none"/>
        </w:rPr>
        <w:t>“</w:t>
      </w:r>
      <w:r w:rsidR="00DA5FCA" w:rsidRPr="00F47528">
        <w:rPr>
          <w:rFonts w:eastAsia="Arial MT" w:cs="Arial"/>
          <w:b/>
          <w:bCs/>
          <w:kern w:val="0"/>
          <w:lang w:val="en-US"/>
          <w14:ligatures w14:val="none"/>
        </w:rPr>
        <w:t>M</w:t>
      </w:r>
      <w:r w:rsidRPr="00F47528">
        <w:rPr>
          <w:rFonts w:eastAsia="Arial MT" w:cs="Arial"/>
          <w:b/>
          <w:bCs/>
          <w:kern w:val="0"/>
          <w:lang w:val="en-US"/>
          <w14:ligatures w14:val="none"/>
        </w:rPr>
        <w:t>alus” arrangement</w:t>
      </w:r>
      <w:r w:rsidRPr="00F47528">
        <w:rPr>
          <w:rFonts w:eastAsia="Arial MT" w:cs="Arial"/>
          <w:kern w:val="0"/>
          <w:lang w:val="en-US"/>
          <w14:ligatures w14:val="none"/>
        </w:rPr>
        <w:t xml:space="preserve"> </w:t>
      </w:r>
      <w:r w:rsidRPr="00F47528">
        <w:rPr>
          <w:rFonts w:eastAsia="Arial MT" w:cs="Arial"/>
          <w:color w:val="000000" w:themeColor="text1"/>
          <w:kern w:val="0"/>
          <w:lang w:val="en-US"/>
          <w14:ligatures w14:val="none"/>
        </w:rPr>
        <w:t>shall mean where the Company prevents the vesting of</w:t>
      </w:r>
      <w:r w:rsidRPr="00F47528">
        <w:rPr>
          <w:rFonts w:eastAsia="Arial MT" w:cs="Arial"/>
          <w:color w:val="000000" w:themeColor="text1"/>
          <w:spacing w:val="1"/>
          <w:kern w:val="0"/>
          <w:lang w:val="en-US"/>
          <w14:ligatures w14:val="none"/>
        </w:rPr>
        <w:t xml:space="preserve"> </w:t>
      </w:r>
      <w:r w:rsidRPr="00F47528">
        <w:rPr>
          <w:rFonts w:eastAsia="Arial MT" w:cs="Arial"/>
          <w:color w:val="000000" w:themeColor="text1"/>
          <w:kern w:val="0"/>
          <w:lang w:val="en-US"/>
          <w14:ligatures w14:val="none"/>
        </w:rPr>
        <w:t>all</w:t>
      </w:r>
      <w:r w:rsidRPr="00F47528">
        <w:rPr>
          <w:rFonts w:eastAsia="Arial MT" w:cs="Arial"/>
          <w:color w:val="000000" w:themeColor="text1"/>
          <w:spacing w:val="-2"/>
          <w:kern w:val="0"/>
          <w:lang w:val="en-US"/>
          <w14:ligatures w14:val="none"/>
        </w:rPr>
        <w:t xml:space="preserve"> </w:t>
      </w:r>
      <w:r w:rsidRPr="00F47528">
        <w:rPr>
          <w:rFonts w:eastAsia="Arial MT" w:cs="Arial"/>
          <w:color w:val="000000" w:themeColor="text1"/>
          <w:kern w:val="0"/>
          <w:lang w:val="en-US"/>
          <w14:ligatures w14:val="none"/>
        </w:rPr>
        <w:t>or part</w:t>
      </w:r>
      <w:r w:rsidRPr="00F47528">
        <w:rPr>
          <w:rFonts w:eastAsia="Arial MT" w:cs="Arial"/>
          <w:color w:val="000000" w:themeColor="text1"/>
          <w:spacing w:val="-2"/>
          <w:kern w:val="0"/>
          <w:lang w:val="en-US"/>
          <w14:ligatures w14:val="none"/>
        </w:rPr>
        <w:t xml:space="preserve"> </w:t>
      </w:r>
      <w:r w:rsidRPr="00F47528">
        <w:rPr>
          <w:rFonts w:eastAsia="Arial MT" w:cs="Arial"/>
          <w:color w:val="000000" w:themeColor="text1"/>
          <w:kern w:val="0"/>
          <w:lang w:val="en-US"/>
          <w14:ligatures w14:val="none"/>
        </w:rPr>
        <w:t>of the</w:t>
      </w:r>
      <w:r w:rsidRPr="00F47528">
        <w:rPr>
          <w:rFonts w:eastAsia="Arial MT" w:cs="Arial"/>
          <w:color w:val="000000" w:themeColor="text1"/>
          <w:spacing w:val="-2"/>
          <w:kern w:val="0"/>
          <w:lang w:val="en-US"/>
          <w14:ligatures w14:val="none"/>
        </w:rPr>
        <w:t xml:space="preserve"> </w:t>
      </w:r>
      <w:r w:rsidRPr="00F47528">
        <w:rPr>
          <w:rFonts w:eastAsia="Arial MT" w:cs="Arial"/>
          <w:color w:val="000000" w:themeColor="text1"/>
          <w:kern w:val="0"/>
          <w:lang w:val="en-US"/>
          <w14:ligatures w14:val="none"/>
        </w:rPr>
        <w:t>amount</w:t>
      </w:r>
      <w:r w:rsidRPr="00F47528">
        <w:rPr>
          <w:rFonts w:eastAsia="Arial MT" w:cs="Arial"/>
          <w:color w:val="000000" w:themeColor="text1"/>
          <w:spacing w:val="-1"/>
          <w:kern w:val="0"/>
          <w:lang w:val="en-US"/>
          <w14:ligatures w14:val="none"/>
        </w:rPr>
        <w:t xml:space="preserve"> </w:t>
      </w:r>
      <w:r w:rsidRPr="00F47528">
        <w:rPr>
          <w:rFonts w:eastAsia="Arial MT" w:cs="Arial"/>
          <w:color w:val="000000" w:themeColor="text1"/>
          <w:kern w:val="0"/>
          <w:lang w:val="en-US"/>
          <w14:ligatures w14:val="none"/>
        </w:rPr>
        <w:t>of</w:t>
      </w:r>
      <w:r w:rsidRPr="00F47528">
        <w:rPr>
          <w:rFonts w:eastAsia="Arial MT" w:cs="Arial"/>
          <w:color w:val="000000" w:themeColor="text1"/>
          <w:spacing w:val="-2"/>
          <w:kern w:val="0"/>
          <w:lang w:val="en-US"/>
          <w14:ligatures w14:val="none"/>
        </w:rPr>
        <w:t xml:space="preserve"> </w:t>
      </w:r>
      <w:r w:rsidRPr="00F47528">
        <w:rPr>
          <w:rFonts w:eastAsia="Arial MT" w:cs="Arial"/>
          <w:color w:val="000000" w:themeColor="text1"/>
          <w:kern w:val="0"/>
          <w:lang w:val="en-US"/>
          <w14:ligatures w14:val="none"/>
        </w:rPr>
        <w:t>a</w:t>
      </w:r>
      <w:r w:rsidRPr="00F47528">
        <w:rPr>
          <w:rFonts w:eastAsia="Arial MT" w:cs="Arial"/>
          <w:color w:val="000000" w:themeColor="text1"/>
          <w:spacing w:val="-1"/>
          <w:kern w:val="0"/>
          <w:lang w:val="en-US"/>
          <w14:ligatures w14:val="none"/>
        </w:rPr>
        <w:t xml:space="preserve"> </w:t>
      </w:r>
      <w:r w:rsidRPr="00F47528">
        <w:rPr>
          <w:rFonts w:eastAsia="Arial MT" w:cs="Arial"/>
          <w:color w:val="000000" w:themeColor="text1"/>
          <w:kern w:val="0"/>
          <w:lang w:val="en-US"/>
          <w14:ligatures w14:val="none"/>
        </w:rPr>
        <w:t>deferred remuneration. Malus is a feature of a remuneration arrangement that reduces the amount of a deferred incentive/ bonus, so that the amount of the payout is less than the amount of the bonus/incentive awarded.</w:t>
      </w:r>
      <w:r w:rsidR="00FE688E">
        <w:rPr>
          <w:rFonts w:eastAsia="Arial MT" w:cs="Arial"/>
          <w:color w:val="000000" w:themeColor="text1"/>
          <w:kern w:val="0"/>
          <w:lang w:val="en-US"/>
          <w14:ligatures w14:val="none"/>
        </w:rPr>
        <w:t xml:space="preserve"> </w:t>
      </w:r>
      <w:r w:rsidRPr="00F47528">
        <w:rPr>
          <w:rFonts w:eastAsia="Arial MT" w:cs="Arial"/>
          <w:color w:val="000000" w:themeColor="text1"/>
          <w:kern w:val="0"/>
          <w:lang w:val="en-US"/>
          <w14:ligatures w14:val="none"/>
        </w:rPr>
        <w:t>Malus arrangement does not reverse a vested right after it has already occurred.</w:t>
      </w:r>
    </w:p>
    <w:p w14:paraId="49DECCBA" w14:textId="7C61025F" w:rsidR="0069524E" w:rsidRPr="00F47528" w:rsidRDefault="008735D6" w:rsidP="00F47528">
      <w:pPr>
        <w:pStyle w:val="ListParagraph"/>
        <w:numPr>
          <w:ilvl w:val="1"/>
          <w:numId w:val="3"/>
        </w:numPr>
        <w:spacing w:after="0" w:line="240" w:lineRule="auto"/>
        <w:jc w:val="both"/>
        <w:rPr>
          <w:rFonts w:cs="Arial"/>
        </w:rPr>
      </w:pPr>
      <w:r w:rsidRPr="00F47528">
        <w:rPr>
          <w:rFonts w:eastAsia="Arial MT" w:cs="Arial"/>
          <w:b/>
          <w:bCs/>
          <w:color w:val="000000" w:themeColor="text1"/>
          <w:kern w:val="0"/>
          <w:lang w:val="en-US"/>
          <w14:ligatures w14:val="none"/>
        </w:rPr>
        <w:t>“</w:t>
      </w:r>
      <w:proofErr w:type="spellStart"/>
      <w:r w:rsidR="00DA5FCA" w:rsidRPr="00F47528">
        <w:rPr>
          <w:rFonts w:eastAsia="Arial MT" w:cs="Arial"/>
          <w:b/>
          <w:bCs/>
          <w:color w:val="000000" w:themeColor="text1"/>
          <w:kern w:val="0"/>
          <w:lang w:val="en-US"/>
          <w14:ligatures w14:val="none"/>
        </w:rPr>
        <w:t>Clawback</w:t>
      </w:r>
      <w:proofErr w:type="spellEnd"/>
      <w:r w:rsidRPr="00F47528">
        <w:rPr>
          <w:rFonts w:eastAsia="Arial MT" w:cs="Arial"/>
          <w:b/>
          <w:bCs/>
          <w:color w:val="000000" w:themeColor="text1"/>
          <w:kern w:val="0"/>
          <w:lang w:val="en-US"/>
          <w14:ligatures w14:val="none"/>
        </w:rPr>
        <w:t>”</w:t>
      </w:r>
      <w:r w:rsidRPr="00F47528">
        <w:rPr>
          <w:rFonts w:eastAsia="Arial MT" w:cs="Arial"/>
          <w:color w:val="000000" w:themeColor="text1"/>
          <w:kern w:val="0"/>
          <w:lang w:val="en-US"/>
          <w14:ligatures w14:val="none"/>
        </w:rPr>
        <w:t xml:space="preserve"> </w:t>
      </w:r>
      <w:r w:rsidR="00DA5FCA" w:rsidRPr="00F47528">
        <w:rPr>
          <w:rFonts w:eastAsia="Arial MT" w:cs="Arial"/>
          <w:color w:val="000000" w:themeColor="text1"/>
          <w:kern w:val="0"/>
          <w:lang w:val="en-US"/>
          <w14:ligatures w14:val="none"/>
        </w:rPr>
        <w:t>is a contractual agreement between the employee and the NBFC in which the employee agrees to return previously paid or vested remuneration to the NBFC under certain circumstances</w:t>
      </w:r>
      <w:r w:rsidRPr="00F47528">
        <w:rPr>
          <w:rFonts w:eastAsia="Arial MT" w:cs="Arial"/>
          <w:color w:val="000000" w:themeColor="text1"/>
          <w:kern w:val="0"/>
          <w:lang w:val="en-US"/>
          <w14:ligatures w14:val="none"/>
        </w:rPr>
        <w:t>.</w:t>
      </w:r>
    </w:p>
    <w:p w14:paraId="741223D0" w14:textId="77777777" w:rsidR="003102BE" w:rsidRPr="00056564" w:rsidRDefault="003102BE" w:rsidP="00063814">
      <w:pPr>
        <w:spacing w:after="0" w:line="240" w:lineRule="auto"/>
        <w:jc w:val="both"/>
        <w:rPr>
          <w:rFonts w:cs="Arial"/>
          <w:lang w:val="en-US"/>
        </w:rPr>
      </w:pPr>
    </w:p>
    <w:p w14:paraId="6F40D761" w14:textId="2FCD1E84" w:rsidR="00112C58" w:rsidRPr="00E7244D" w:rsidRDefault="00112C58" w:rsidP="00E7244D">
      <w:pPr>
        <w:pStyle w:val="ListParagraph"/>
        <w:widowControl w:val="0"/>
        <w:numPr>
          <w:ilvl w:val="0"/>
          <w:numId w:val="3"/>
        </w:numPr>
        <w:tabs>
          <w:tab w:val="left" w:pos="370"/>
        </w:tabs>
        <w:autoSpaceDE w:val="0"/>
        <w:autoSpaceDN w:val="0"/>
        <w:spacing w:after="0" w:line="240" w:lineRule="auto"/>
        <w:jc w:val="both"/>
        <w:outlineLvl w:val="0"/>
        <w:rPr>
          <w:rFonts w:eastAsia="Arial" w:cs="Arial"/>
          <w:b/>
          <w:bCs/>
          <w:kern w:val="0"/>
          <w:lang w:val="en-US"/>
          <w14:ligatures w14:val="none"/>
        </w:rPr>
      </w:pPr>
      <w:bookmarkStart w:id="31" w:name="_Toc208492106"/>
      <w:r w:rsidRPr="00E7244D">
        <w:rPr>
          <w:rFonts w:eastAsia="Arial" w:cs="Arial"/>
          <w:b/>
          <w:bCs/>
          <w:kern w:val="0"/>
          <w:lang w:val="en-US"/>
          <w14:ligatures w14:val="none"/>
        </w:rPr>
        <w:t>Nomination</w:t>
      </w:r>
      <w:r w:rsidR="00E4272F" w:rsidRPr="00E7244D">
        <w:rPr>
          <w:rFonts w:eastAsia="Arial" w:cs="Arial"/>
          <w:b/>
          <w:bCs/>
          <w:kern w:val="0"/>
          <w:lang w:val="en-US"/>
          <w14:ligatures w14:val="none"/>
        </w:rPr>
        <w:t xml:space="preserve">, </w:t>
      </w:r>
      <w:r w:rsidRPr="00E7244D">
        <w:rPr>
          <w:rFonts w:eastAsia="Arial" w:cs="Arial"/>
          <w:b/>
          <w:bCs/>
          <w:kern w:val="0"/>
          <w:lang w:val="en-US"/>
          <w14:ligatures w14:val="none"/>
        </w:rPr>
        <w:t xml:space="preserve">Remuneration </w:t>
      </w:r>
      <w:r w:rsidR="00E4272F" w:rsidRPr="00E7244D">
        <w:rPr>
          <w:rFonts w:eastAsia="Arial" w:cs="Arial"/>
          <w:b/>
          <w:bCs/>
          <w:kern w:val="0"/>
          <w:lang w:val="en-US"/>
          <w14:ligatures w14:val="none"/>
        </w:rPr>
        <w:t xml:space="preserve">and Corporate Governance </w:t>
      </w:r>
      <w:r w:rsidRPr="00E7244D">
        <w:rPr>
          <w:rFonts w:eastAsia="Arial" w:cs="Arial"/>
          <w:b/>
          <w:bCs/>
          <w:kern w:val="0"/>
          <w:lang w:val="en-US"/>
          <w14:ligatures w14:val="none"/>
        </w:rPr>
        <w:t>Committee</w:t>
      </w:r>
      <w:r w:rsidR="00E4272F" w:rsidRPr="00E7244D">
        <w:rPr>
          <w:rFonts w:eastAsia="Arial" w:cs="Arial"/>
          <w:b/>
          <w:bCs/>
          <w:kern w:val="0"/>
          <w:lang w:val="en-US"/>
          <w14:ligatures w14:val="none"/>
        </w:rPr>
        <w:t xml:space="preserve"> (NRC)</w:t>
      </w:r>
      <w:r w:rsidRPr="00E7244D">
        <w:rPr>
          <w:rFonts w:eastAsia="Arial" w:cs="Arial"/>
          <w:b/>
          <w:bCs/>
          <w:kern w:val="0"/>
          <w:lang w:val="en-US"/>
          <w14:ligatures w14:val="none"/>
        </w:rPr>
        <w:t>:</w:t>
      </w:r>
      <w:bookmarkEnd w:id="31"/>
      <w:r w:rsidR="002F27C3" w:rsidRPr="00E7244D">
        <w:rPr>
          <w:rFonts w:eastAsia="Arial" w:cs="Arial"/>
          <w:b/>
          <w:bCs/>
          <w:kern w:val="0"/>
          <w:lang w:val="en-US"/>
          <w14:ligatures w14:val="none"/>
        </w:rPr>
        <w:t xml:space="preserve"> </w:t>
      </w:r>
    </w:p>
    <w:p w14:paraId="65547FC0" w14:textId="6D28647D" w:rsidR="0069524E" w:rsidRPr="00056564" w:rsidRDefault="00E4272F" w:rsidP="007E6A88">
      <w:pPr>
        <w:pStyle w:val="ListParagraph"/>
        <w:spacing w:after="0" w:line="240" w:lineRule="auto"/>
        <w:ind w:left="360"/>
        <w:jc w:val="both"/>
        <w:rPr>
          <w:rFonts w:cs="Arial"/>
          <w:b/>
          <w:bCs/>
        </w:rPr>
      </w:pPr>
      <w:r w:rsidRPr="00056564">
        <w:rPr>
          <w:rFonts w:cs="Arial"/>
          <w:b/>
          <w:bCs/>
        </w:rPr>
        <w:t>Responsibilities</w:t>
      </w:r>
      <w:r w:rsidR="0069524E" w:rsidRPr="00056564">
        <w:rPr>
          <w:rFonts w:cs="Arial"/>
          <w:b/>
          <w:bCs/>
        </w:rPr>
        <w:t>.</w:t>
      </w:r>
      <w:r w:rsidR="007E6A88" w:rsidRPr="00056564">
        <w:rPr>
          <w:rFonts w:cs="Arial"/>
          <w:b/>
          <w:bCs/>
        </w:rPr>
        <w:t xml:space="preserve"> </w:t>
      </w:r>
    </w:p>
    <w:p w14:paraId="20030DF7" w14:textId="77777777" w:rsidR="0069524E" w:rsidRPr="001270D1" w:rsidRDefault="0069524E" w:rsidP="003102BE">
      <w:pPr>
        <w:pStyle w:val="ListParagraph"/>
        <w:spacing w:after="0" w:line="240" w:lineRule="auto"/>
        <w:ind w:left="360"/>
        <w:jc w:val="both"/>
        <w:rPr>
          <w:rFonts w:cs="Arial"/>
          <w:lang w:val="en-US"/>
        </w:rPr>
      </w:pPr>
    </w:p>
    <w:p w14:paraId="7AD8D433" w14:textId="77777777" w:rsidR="00636205" w:rsidRDefault="00112C58" w:rsidP="00E7244D">
      <w:pPr>
        <w:pStyle w:val="ListParagraph"/>
        <w:numPr>
          <w:ilvl w:val="1"/>
          <w:numId w:val="3"/>
        </w:numPr>
        <w:spacing w:after="0" w:line="240" w:lineRule="auto"/>
        <w:jc w:val="both"/>
        <w:rPr>
          <w:rFonts w:cs="Arial"/>
        </w:rPr>
      </w:pPr>
      <w:r w:rsidRPr="00E7244D">
        <w:rPr>
          <w:rFonts w:cs="Arial"/>
        </w:rPr>
        <w:t>The NRC</w:t>
      </w:r>
      <w:r w:rsidR="00E4272F" w:rsidRPr="00E7244D">
        <w:rPr>
          <w:rFonts w:cs="Arial"/>
        </w:rPr>
        <w:t xml:space="preserve">, of the Board constituted as per existing regulations </w:t>
      </w:r>
      <w:r w:rsidRPr="00E7244D">
        <w:rPr>
          <w:rFonts w:cs="Arial"/>
        </w:rPr>
        <w:t xml:space="preserve">shall oversee the framing, </w:t>
      </w:r>
      <w:r w:rsidR="00D174BF" w:rsidRPr="00E7244D">
        <w:rPr>
          <w:rFonts w:cs="Arial"/>
        </w:rPr>
        <w:t>review,</w:t>
      </w:r>
      <w:r w:rsidRPr="00E7244D">
        <w:rPr>
          <w:rFonts w:cs="Arial"/>
        </w:rPr>
        <w:t xml:space="preserve"> and implementation of compensation policy of the company</w:t>
      </w:r>
      <w:r w:rsidR="00636205">
        <w:rPr>
          <w:rFonts w:cs="Arial"/>
        </w:rPr>
        <w:t xml:space="preserve">.  </w:t>
      </w:r>
    </w:p>
    <w:p w14:paraId="3636EDB4" w14:textId="64B402D7" w:rsidR="00E7244D" w:rsidRDefault="00636205" w:rsidP="00E7244D">
      <w:pPr>
        <w:pStyle w:val="ListParagraph"/>
        <w:numPr>
          <w:ilvl w:val="1"/>
          <w:numId w:val="3"/>
        </w:numPr>
        <w:spacing w:after="0" w:line="240" w:lineRule="auto"/>
        <w:jc w:val="both"/>
        <w:rPr>
          <w:rFonts w:cs="Arial"/>
        </w:rPr>
      </w:pPr>
      <w:r>
        <w:rPr>
          <w:rFonts w:cs="Arial"/>
        </w:rPr>
        <w:t>The NRC shall</w:t>
      </w:r>
      <w:r w:rsidR="00112C58" w:rsidRPr="00E7244D">
        <w:rPr>
          <w:rFonts w:cs="Arial"/>
        </w:rPr>
        <w:t xml:space="preserve"> work in close coordination with Risk Management Committee (RMC) of the company to achieve effective alignment between compensation and risk.</w:t>
      </w:r>
      <w:r>
        <w:rPr>
          <w:rFonts w:cs="Arial"/>
        </w:rPr>
        <w:t xml:space="preserve"> The process of coordination between the NRC and RMC can be done thru structured/unstructured or case to case basis.</w:t>
      </w:r>
    </w:p>
    <w:p w14:paraId="3DFA8A9F" w14:textId="06AB98B6" w:rsidR="00E7244D" w:rsidRDefault="009A4B19" w:rsidP="00E7244D">
      <w:pPr>
        <w:pStyle w:val="ListParagraph"/>
        <w:numPr>
          <w:ilvl w:val="1"/>
          <w:numId w:val="3"/>
        </w:numPr>
        <w:spacing w:after="0" w:line="240" w:lineRule="auto"/>
        <w:jc w:val="both"/>
        <w:rPr>
          <w:rFonts w:cs="Arial"/>
        </w:rPr>
      </w:pPr>
      <w:r w:rsidRPr="00E7244D">
        <w:rPr>
          <w:rFonts w:cs="Arial"/>
        </w:rPr>
        <w:t xml:space="preserve">The NRC shall ensure that compensation levels are supported by the need to retain earnings of the company </w:t>
      </w:r>
      <w:r w:rsidR="00CE1027" w:rsidRPr="00E7244D">
        <w:rPr>
          <w:rFonts w:cs="Arial"/>
        </w:rPr>
        <w:t>and</w:t>
      </w:r>
      <w:r w:rsidRPr="00E7244D">
        <w:rPr>
          <w:rFonts w:cs="Arial"/>
        </w:rPr>
        <w:t xml:space="preserve"> maintain adequate capital based </w:t>
      </w:r>
      <w:r w:rsidR="008B6714">
        <w:rPr>
          <w:rFonts w:cs="Arial"/>
        </w:rPr>
        <w:t xml:space="preserve">on </w:t>
      </w:r>
      <w:r w:rsidRPr="00E7244D">
        <w:rPr>
          <w:rFonts w:cs="Arial"/>
        </w:rPr>
        <w:t>the Internal Capital Adequacy Process (ICAAP).</w:t>
      </w:r>
    </w:p>
    <w:p w14:paraId="63348E43" w14:textId="77777777" w:rsidR="00E7244D" w:rsidRDefault="00112C58" w:rsidP="00E7244D">
      <w:pPr>
        <w:pStyle w:val="ListParagraph"/>
        <w:numPr>
          <w:ilvl w:val="1"/>
          <w:numId w:val="3"/>
        </w:numPr>
        <w:spacing w:after="0" w:line="240" w:lineRule="auto"/>
        <w:jc w:val="both"/>
        <w:rPr>
          <w:rFonts w:cs="Arial"/>
        </w:rPr>
      </w:pPr>
      <w:r w:rsidRPr="00E7244D">
        <w:rPr>
          <w:rFonts w:cs="Arial"/>
        </w:rPr>
        <w:t>The NRC may also ensure ‘fit and proper’ status of proposed/existing directors and that there is no conflict of interest in appointment of directors on Board of the company, KMPs and senior management</w:t>
      </w:r>
      <w:r w:rsidR="00EF1EC5" w:rsidRPr="00E7244D">
        <w:rPr>
          <w:rFonts w:cs="Arial"/>
        </w:rPr>
        <w:t>.</w:t>
      </w:r>
    </w:p>
    <w:p w14:paraId="3F2643BA" w14:textId="705E2887" w:rsidR="00E7244D" w:rsidRPr="00E7244D" w:rsidRDefault="00E4272F" w:rsidP="00E7244D">
      <w:pPr>
        <w:pStyle w:val="ListParagraph"/>
        <w:numPr>
          <w:ilvl w:val="1"/>
          <w:numId w:val="3"/>
        </w:numPr>
        <w:spacing w:after="0" w:line="240" w:lineRule="auto"/>
        <w:jc w:val="both"/>
        <w:rPr>
          <w:rFonts w:cs="Arial"/>
        </w:rPr>
      </w:pPr>
      <w:r w:rsidRPr="00E7244D">
        <w:rPr>
          <w:rFonts w:cs="Arial"/>
          <w:color w:val="000000" w:themeColor="text1"/>
        </w:rPr>
        <w:t>NRC shall ensure that related RBI Guidelines pertaining to the composition</w:t>
      </w:r>
      <w:r w:rsidR="003B6F4C">
        <w:rPr>
          <w:rFonts w:cs="Arial"/>
          <w:color w:val="000000" w:themeColor="text1"/>
        </w:rPr>
        <w:t xml:space="preserve"> </w:t>
      </w:r>
      <w:r w:rsidRPr="00E7244D">
        <w:rPr>
          <w:rFonts w:cs="Arial"/>
          <w:color w:val="000000" w:themeColor="text1"/>
        </w:rPr>
        <w:t>and other conditions applicable as per R</w:t>
      </w:r>
      <w:r w:rsidR="0069524E" w:rsidRPr="00E7244D">
        <w:rPr>
          <w:rFonts w:cs="Arial"/>
          <w:color w:val="000000" w:themeColor="text1"/>
        </w:rPr>
        <w:t>BI</w:t>
      </w:r>
      <w:r w:rsidRPr="00E7244D">
        <w:rPr>
          <w:rFonts w:cs="Arial"/>
          <w:color w:val="000000" w:themeColor="text1"/>
        </w:rPr>
        <w:t xml:space="preserve"> guidelines are be made </w:t>
      </w:r>
      <w:r w:rsidR="00CE1027" w:rsidRPr="00E7244D">
        <w:rPr>
          <w:rFonts w:cs="Arial"/>
          <w:color w:val="000000" w:themeColor="text1"/>
        </w:rPr>
        <w:t>appliable while</w:t>
      </w:r>
      <w:r w:rsidRPr="00E7244D">
        <w:rPr>
          <w:rFonts w:cs="Arial"/>
          <w:color w:val="000000" w:themeColor="text1"/>
        </w:rPr>
        <w:t xml:space="preserve"> determining </w:t>
      </w:r>
      <w:r w:rsidR="0069524E" w:rsidRPr="00E7244D">
        <w:rPr>
          <w:rFonts w:cs="Arial"/>
          <w:color w:val="000000" w:themeColor="text1"/>
        </w:rPr>
        <w:t>the compensation</w:t>
      </w:r>
      <w:r w:rsidRPr="00E7244D">
        <w:rPr>
          <w:rFonts w:cs="Arial"/>
          <w:color w:val="000000" w:themeColor="text1"/>
        </w:rPr>
        <w:t xml:space="preserve"> of the KMP and SMP</w:t>
      </w:r>
      <w:r w:rsidR="00636205">
        <w:rPr>
          <w:rFonts w:cs="Arial"/>
          <w:color w:val="000000" w:themeColor="text1"/>
        </w:rPr>
        <w:t>.</w:t>
      </w:r>
    </w:p>
    <w:p w14:paraId="425801A5" w14:textId="0853AB2A" w:rsidR="00E7244D" w:rsidRPr="00E7244D" w:rsidRDefault="00FB273C" w:rsidP="00E7244D">
      <w:pPr>
        <w:pStyle w:val="ListParagraph"/>
        <w:numPr>
          <w:ilvl w:val="1"/>
          <w:numId w:val="3"/>
        </w:numPr>
        <w:spacing w:after="0" w:line="240" w:lineRule="auto"/>
        <w:jc w:val="both"/>
        <w:rPr>
          <w:rFonts w:cs="Arial"/>
        </w:rPr>
      </w:pPr>
      <w:r w:rsidRPr="00E7244D">
        <w:rPr>
          <w:rFonts w:eastAsia="Arial MT" w:cs="Arial"/>
          <w:kern w:val="0"/>
          <w:lang w:val="en-US"/>
          <w14:ligatures w14:val="none"/>
        </w:rPr>
        <w:t>The compensation shall achieve a</w:t>
      </w:r>
      <w:r w:rsidRPr="00E7244D">
        <w:rPr>
          <w:rFonts w:eastAsia="Arial MT" w:cs="Arial"/>
          <w:color w:val="EE0000"/>
          <w:kern w:val="0"/>
          <w:lang w:val="en-US"/>
          <w14:ligatures w14:val="none"/>
        </w:rPr>
        <w:t xml:space="preserve"> </w:t>
      </w:r>
      <w:r w:rsidRPr="00E7244D">
        <w:rPr>
          <w:rFonts w:eastAsia="Arial MT" w:cs="Arial"/>
          <w:kern w:val="0"/>
          <w:lang w:val="en-US"/>
          <w14:ligatures w14:val="none"/>
        </w:rPr>
        <w:t>balance between the attractiveness for</w:t>
      </w:r>
      <w:r w:rsidRPr="00E7244D">
        <w:rPr>
          <w:rFonts w:eastAsia="Arial MT" w:cs="Arial"/>
          <w:spacing w:val="-64"/>
          <w:kern w:val="0"/>
          <w:lang w:val="en-US"/>
          <w14:ligatures w14:val="none"/>
        </w:rPr>
        <w:t xml:space="preserve"> </w:t>
      </w:r>
      <w:r w:rsidRPr="00E7244D">
        <w:rPr>
          <w:rFonts w:eastAsia="Arial MT" w:cs="Arial"/>
          <w:kern w:val="0"/>
          <w:lang w:val="en-US"/>
          <w14:ligatures w14:val="none"/>
        </w:rPr>
        <w:t>the employee concerned on</w:t>
      </w:r>
      <w:r w:rsidR="0069524E" w:rsidRPr="00E7244D">
        <w:rPr>
          <w:rFonts w:eastAsia="Arial MT" w:cs="Arial"/>
          <w:kern w:val="0"/>
          <w:lang w:val="en-US"/>
          <w14:ligatures w14:val="none"/>
        </w:rPr>
        <w:t xml:space="preserve"> </w:t>
      </w:r>
      <w:r w:rsidRPr="00E7244D">
        <w:rPr>
          <w:rFonts w:eastAsia="Arial MT" w:cs="Arial"/>
          <w:kern w:val="0"/>
          <w:lang w:val="en-US"/>
          <w14:ligatures w14:val="none"/>
        </w:rPr>
        <w:t xml:space="preserve">the one hand and profitability </w:t>
      </w:r>
      <w:r w:rsidR="00683B27">
        <w:rPr>
          <w:rFonts w:eastAsia="Arial MT" w:cs="Arial"/>
          <w:kern w:val="0"/>
          <w:lang w:val="en-US"/>
          <w14:ligatures w14:val="none"/>
        </w:rPr>
        <w:t xml:space="preserve">and capital adequacy </w:t>
      </w:r>
      <w:r w:rsidR="00636205">
        <w:rPr>
          <w:rFonts w:eastAsia="Arial MT" w:cs="Arial"/>
          <w:kern w:val="0"/>
          <w:lang w:val="en-US"/>
          <w14:ligatures w14:val="none"/>
        </w:rPr>
        <w:t>of</w:t>
      </w:r>
      <w:r w:rsidRPr="00E7244D">
        <w:rPr>
          <w:rFonts w:eastAsia="Arial MT" w:cs="Arial"/>
          <w:spacing w:val="1"/>
          <w:kern w:val="0"/>
          <w:lang w:val="en-US"/>
          <w14:ligatures w14:val="none"/>
        </w:rPr>
        <w:t xml:space="preserve"> </w:t>
      </w:r>
      <w:r w:rsidRPr="00E7244D">
        <w:rPr>
          <w:rFonts w:eastAsia="Arial MT" w:cs="Arial"/>
          <w:kern w:val="0"/>
          <w:lang w:val="en-US"/>
          <w14:ligatures w14:val="none"/>
        </w:rPr>
        <w:t>the</w:t>
      </w:r>
      <w:r w:rsidRPr="00E7244D">
        <w:rPr>
          <w:rFonts w:eastAsia="Arial MT" w:cs="Arial"/>
          <w:spacing w:val="-1"/>
          <w:kern w:val="0"/>
          <w:lang w:val="en-US"/>
          <w14:ligatures w14:val="none"/>
        </w:rPr>
        <w:t xml:space="preserve"> </w:t>
      </w:r>
      <w:r w:rsidRPr="00E7244D">
        <w:rPr>
          <w:rFonts w:eastAsia="Arial MT" w:cs="Arial"/>
          <w:kern w:val="0"/>
          <w:lang w:val="en-US"/>
          <w14:ligatures w14:val="none"/>
        </w:rPr>
        <w:t>Company</w:t>
      </w:r>
      <w:r w:rsidRPr="00E7244D">
        <w:rPr>
          <w:rFonts w:eastAsia="Arial MT" w:cs="Arial"/>
          <w:spacing w:val="-2"/>
          <w:kern w:val="0"/>
          <w:lang w:val="en-US"/>
          <w14:ligatures w14:val="none"/>
        </w:rPr>
        <w:t xml:space="preserve"> </w:t>
      </w:r>
      <w:r w:rsidRPr="00E7244D">
        <w:rPr>
          <w:rFonts w:eastAsia="Arial MT" w:cs="Arial"/>
          <w:kern w:val="0"/>
          <w:lang w:val="en-US"/>
          <w14:ligatures w14:val="none"/>
        </w:rPr>
        <w:t>on</w:t>
      </w:r>
      <w:r w:rsidRPr="00E7244D">
        <w:rPr>
          <w:rFonts w:eastAsia="Arial MT" w:cs="Arial"/>
          <w:spacing w:val="-2"/>
          <w:kern w:val="0"/>
          <w:lang w:val="en-US"/>
          <w14:ligatures w14:val="none"/>
        </w:rPr>
        <w:t xml:space="preserve"> </w:t>
      </w:r>
      <w:r w:rsidRPr="00E7244D">
        <w:rPr>
          <w:rFonts w:eastAsia="Arial MT" w:cs="Arial"/>
          <w:kern w:val="0"/>
          <w:lang w:val="en-US"/>
          <w14:ligatures w14:val="none"/>
        </w:rPr>
        <w:t>the</w:t>
      </w:r>
      <w:r w:rsidRPr="00E7244D">
        <w:rPr>
          <w:rFonts w:eastAsia="Arial MT" w:cs="Arial"/>
          <w:spacing w:val="-2"/>
          <w:kern w:val="0"/>
          <w:lang w:val="en-US"/>
          <w14:ligatures w14:val="none"/>
        </w:rPr>
        <w:t xml:space="preserve"> </w:t>
      </w:r>
      <w:r w:rsidRPr="00E7244D">
        <w:rPr>
          <w:rFonts w:eastAsia="Arial MT" w:cs="Arial"/>
          <w:kern w:val="0"/>
          <w:lang w:val="en-US"/>
          <w14:ligatures w14:val="none"/>
        </w:rPr>
        <w:t>other hand.</w:t>
      </w:r>
    </w:p>
    <w:p w14:paraId="79FA1BA3" w14:textId="4C098647" w:rsidR="0009253D" w:rsidRPr="003E60EF" w:rsidRDefault="003A5388" w:rsidP="00E7244D">
      <w:pPr>
        <w:pStyle w:val="ListParagraph"/>
        <w:numPr>
          <w:ilvl w:val="1"/>
          <w:numId w:val="3"/>
        </w:numPr>
        <w:spacing w:after="0" w:line="240" w:lineRule="auto"/>
        <w:jc w:val="both"/>
        <w:rPr>
          <w:rFonts w:cs="Arial"/>
        </w:rPr>
      </w:pPr>
      <w:r w:rsidRPr="00E7244D">
        <w:rPr>
          <w:rFonts w:eastAsia="Arial MT" w:cs="Arial"/>
          <w:kern w:val="0"/>
          <w:lang w:val="en-US"/>
          <w14:ligatures w14:val="none"/>
        </w:rPr>
        <w:t>V</w:t>
      </w:r>
      <w:r w:rsidR="00FB273C" w:rsidRPr="00E7244D">
        <w:rPr>
          <w:rFonts w:eastAsia="Arial MT" w:cs="Arial"/>
          <w:kern w:val="0"/>
          <w:lang w:val="en-US"/>
          <w14:ligatures w14:val="none"/>
        </w:rPr>
        <w:t>ariable pay will be subject</w:t>
      </w:r>
      <w:r w:rsidR="00683B27">
        <w:rPr>
          <w:rFonts w:eastAsia="Arial MT" w:cs="Arial"/>
          <w:kern w:val="0"/>
          <w:lang w:val="en-US"/>
          <w14:ligatures w14:val="none"/>
        </w:rPr>
        <w:t xml:space="preserve">ed to an objective performance evaluation vis-a vis the KPI’s set at the beginning of the year and may include personal interaction with </w:t>
      </w:r>
      <w:r w:rsidR="00683B27" w:rsidRPr="003E60EF">
        <w:rPr>
          <w:rFonts w:eastAsia="Arial MT" w:cs="Arial"/>
          <w:kern w:val="0"/>
          <w:lang w:val="en-US"/>
          <w14:ligatures w14:val="none"/>
        </w:rPr>
        <w:t xml:space="preserve">the </w:t>
      </w:r>
      <w:proofErr w:type="spellStart"/>
      <w:r w:rsidR="00683B27" w:rsidRPr="003E60EF">
        <w:rPr>
          <w:rFonts w:eastAsia="Arial MT" w:cs="Arial"/>
          <w:kern w:val="0"/>
          <w:lang w:val="en-US"/>
          <w14:ligatures w14:val="none"/>
        </w:rPr>
        <w:t>asses</w:t>
      </w:r>
      <w:r w:rsidR="00974613" w:rsidRPr="003E60EF">
        <w:rPr>
          <w:rFonts w:eastAsia="Arial MT" w:cs="Arial"/>
          <w:kern w:val="0"/>
          <w:lang w:val="en-US"/>
          <w14:ligatures w14:val="none"/>
        </w:rPr>
        <w:t>see</w:t>
      </w:r>
      <w:proofErr w:type="spellEnd"/>
      <w:r w:rsidR="00F6043A">
        <w:rPr>
          <w:rFonts w:eastAsia="Arial MT" w:cs="Arial"/>
          <w:kern w:val="0"/>
          <w:lang w:val="en-US"/>
          <w14:ligatures w14:val="none"/>
        </w:rPr>
        <w:t>.</w:t>
      </w:r>
      <w:r w:rsidR="00974613" w:rsidRPr="003E60EF">
        <w:rPr>
          <w:rFonts w:eastAsia="Arial MT" w:cs="Arial"/>
          <w:kern w:val="0"/>
          <w:lang w:val="en-US"/>
          <w14:ligatures w14:val="none"/>
        </w:rPr>
        <w:t xml:space="preserve"> </w:t>
      </w:r>
    </w:p>
    <w:p w14:paraId="67490DA2" w14:textId="77777777" w:rsidR="003A5388" w:rsidRPr="00056564" w:rsidRDefault="003A5388" w:rsidP="00063814">
      <w:pPr>
        <w:pStyle w:val="ListParagraph"/>
        <w:spacing w:after="0" w:line="240" w:lineRule="auto"/>
        <w:ind w:left="360"/>
        <w:jc w:val="both"/>
        <w:rPr>
          <w:rFonts w:cs="Arial"/>
          <w:b/>
          <w:bCs/>
        </w:rPr>
      </w:pPr>
    </w:p>
    <w:p w14:paraId="4B935CDC" w14:textId="12C01422" w:rsidR="00DE39A9" w:rsidRDefault="00EF1EC5" w:rsidP="00E7244D">
      <w:pPr>
        <w:pStyle w:val="ListParagraph"/>
        <w:widowControl w:val="0"/>
        <w:numPr>
          <w:ilvl w:val="0"/>
          <w:numId w:val="3"/>
        </w:numPr>
        <w:tabs>
          <w:tab w:val="left" w:pos="370"/>
        </w:tabs>
        <w:autoSpaceDE w:val="0"/>
        <w:autoSpaceDN w:val="0"/>
        <w:spacing w:after="0" w:line="240" w:lineRule="auto"/>
        <w:jc w:val="both"/>
        <w:outlineLvl w:val="0"/>
        <w:rPr>
          <w:rFonts w:eastAsia="Arial" w:cs="Arial"/>
          <w:b/>
          <w:bCs/>
          <w:kern w:val="0"/>
          <w:lang w:val="en-US"/>
          <w14:ligatures w14:val="none"/>
        </w:rPr>
      </w:pPr>
      <w:bookmarkStart w:id="32" w:name="_Toc208492107"/>
      <w:r w:rsidRPr="00E7244D">
        <w:rPr>
          <w:rFonts w:eastAsia="Arial" w:cs="Arial"/>
          <w:b/>
          <w:bCs/>
          <w:kern w:val="0"/>
          <w:lang w:val="en-US"/>
          <w14:ligatures w14:val="none"/>
        </w:rPr>
        <w:t>Compensation Philosophy</w:t>
      </w:r>
      <w:r w:rsidR="00221D9F" w:rsidRPr="00E7244D">
        <w:rPr>
          <w:rFonts w:eastAsia="Arial" w:cs="Arial"/>
          <w:b/>
          <w:bCs/>
          <w:kern w:val="0"/>
          <w:lang w:val="en-US"/>
          <w14:ligatures w14:val="none"/>
        </w:rPr>
        <w:t xml:space="preserve"> &amp; </w:t>
      </w:r>
      <w:r w:rsidR="00C5728F" w:rsidRPr="00E7244D">
        <w:rPr>
          <w:rFonts w:eastAsia="Arial" w:cs="Arial"/>
          <w:b/>
          <w:bCs/>
          <w:kern w:val="0"/>
          <w:lang w:val="en-US"/>
          <w14:ligatures w14:val="none"/>
        </w:rPr>
        <w:t xml:space="preserve">Key </w:t>
      </w:r>
      <w:r w:rsidR="00221D9F" w:rsidRPr="00E7244D">
        <w:rPr>
          <w:rFonts w:eastAsia="Arial" w:cs="Arial"/>
          <w:b/>
          <w:bCs/>
          <w:kern w:val="0"/>
          <w:lang w:val="en-US"/>
          <w14:ligatures w14:val="none"/>
        </w:rPr>
        <w:t>Principles</w:t>
      </w:r>
      <w:r w:rsidRPr="00E7244D">
        <w:rPr>
          <w:rFonts w:eastAsia="Arial" w:cs="Arial"/>
          <w:b/>
          <w:bCs/>
          <w:kern w:val="0"/>
          <w:lang w:val="en-US"/>
          <w14:ligatures w14:val="none"/>
        </w:rPr>
        <w:t>:</w:t>
      </w:r>
      <w:bookmarkEnd w:id="32"/>
    </w:p>
    <w:p w14:paraId="6DD10782" w14:textId="77777777" w:rsidR="0031715D" w:rsidRPr="00E7244D" w:rsidRDefault="0031715D" w:rsidP="0031715D">
      <w:pPr>
        <w:pStyle w:val="ListParagraph"/>
        <w:widowControl w:val="0"/>
        <w:tabs>
          <w:tab w:val="left" w:pos="370"/>
        </w:tabs>
        <w:autoSpaceDE w:val="0"/>
        <w:autoSpaceDN w:val="0"/>
        <w:spacing w:after="0" w:line="240" w:lineRule="auto"/>
        <w:ind w:left="360"/>
        <w:jc w:val="both"/>
        <w:outlineLvl w:val="0"/>
        <w:rPr>
          <w:rFonts w:eastAsia="Arial" w:cs="Arial"/>
          <w:b/>
          <w:bCs/>
          <w:kern w:val="0"/>
          <w:lang w:val="en-US"/>
          <w14:ligatures w14:val="none"/>
        </w:rPr>
      </w:pPr>
    </w:p>
    <w:p w14:paraId="18668982" w14:textId="7E62B62B" w:rsidR="0031715D" w:rsidRDefault="00DE39A9" w:rsidP="0031715D">
      <w:pPr>
        <w:pStyle w:val="ListParagraph"/>
        <w:numPr>
          <w:ilvl w:val="1"/>
          <w:numId w:val="3"/>
        </w:numPr>
        <w:spacing w:after="0" w:line="240" w:lineRule="auto"/>
        <w:jc w:val="both"/>
        <w:rPr>
          <w:rFonts w:cs="Arial"/>
        </w:rPr>
      </w:pPr>
      <w:r w:rsidRPr="0031715D">
        <w:rPr>
          <w:rFonts w:cs="Arial"/>
        </w:rPr>
        <w:t xml:space="preserve">The company </w:t>
      </w:r>
      <w:r w:rsidR="0087773B" w:rsidRPr="0031715D">
        <w:rPr>
          <w:rFonts w:cs="Arial"/>
        </w:rPr>
        <w:t>has recently embarked on a significant transformation journey</w:t>
      </w:r>
      <w:r w:rsidR="008B6714">
        <w:rPr>
          <w:rFonts w:cs="Arial"/>
        </w:rPr>
        <w:t xml:space="preserve">. In striving </w:t>
      </w:r>
      <w:r w:rsidR="0087773B" w:rsidRPr="0031715D">
        <w:rPr>
          <w:rFonts w:cs="Arial"/>
        </w:rPr>
        <w:t xml:space="preserve">toward robust growth, </w:t>
      </w:r>
      <w:r w:rsidR="008B6714">
        <w:rPr>
          <w:rFonts w:cs="Arial"/>
        </w:rPr>
        <w:t xml:space="preserve">and enhancement of shareholder value, it seeks to continue to sustain and improve its standards of </w:t>
      </w:r>
      <w:r w:rsidR="0087773B" w:rsidRPr="0031715D">
        <w:rPr>
          <w:rFonts w:cs="Arial"/>
        </w:rPr>
        <w:t>overall governance</w:t>
      </w:r>
      <w:r w:rsidR="00C5728F" w:rsidRPr="0031715D">
        <w:rPr>
          <w:rFonts w:cs="Arial"/>
        </w:rPr>
        <w:t xml:space="preserve"> and </w:t>
      </w:r>
      <w:r w:rsidR="008B6714">
        <w:rPr>
          <w:rFonts w:cs="Arial"/>
        </w:rPr>
        <w:t xml:space="preserve">further strengthen its </w:t>
      </w:r>
      <w:r w:rsidR="00C5728F" w:rsidRPr="0031715D">
        <w:rPr>
          <w:rFonts w:cs="Arial"/>
        </w:rPr>
        <w:t>“performance-oriented culture</w:t>
      </w:r>
      <w:r w:rsidR="008B6714">
        <w:rPr>
          <w:rFonts w:cs="Arial"/>
        </w:rPr>
        <w:t xml:space="preserve">. </w:t>
      </w:r>
      <w:r w:rsidR="00C5728F" w:rsidRPr="0031715D">
        <w:rPr>
          <w:rFonts w:cs="Arial"/>
        </w:rPr>
        <w:t xml:space="preserve"> </w:t>
      </w:r>
      <w:r w:rsidR="008B6714">
        <w:rPr>
          <w:rFonts w:cs="Arial"/>
        </w:rPr>
        <w:t xml:space="preserve">The remuneration policy is designed to </w:t>
      </w:r>
      <w:r w:rsidR="0087773B" w:rsidRPr="0031715D">
        <w:rPr>
          <w:rFonts w:cs="Arial"/>
        </w:rPr>
        <w:t>incenti</w:t>
      </w:r>
      <w:r w:rsidR="00C5728F" w:rsidRPr="0031715D">
        <w:rPr>
          <w:rFonts w:cs="Arial"/>
        </w:rPr>
        <w:t>vize</w:t>
      </w:r>
      <w:r w:rsidR="0087773B" w:rsidRPr="0031715D">
        <w:rPr>
          <w:rFonts w:cs="Arial"/>
        </w:rPr>
        <w:t xml:space="preserve"> employee</w:t>
      </w:r>
      <w:r w:rsidR="00C5728F" w:rsidRPr="0031715D">
        <w:rPr>
          <w:rFonts w:cs="Arial"/>
        </w:rPr>
        <w:t>s</w:t>
      </w:r>
      <w:r w:rsidR="0087773B" w:rsidRPr="0031715D">
        <w:rPr>
          <w:rFonts w:cs="Arial"/>
        </w:rPr>
        <w:t xml:space="preserve"> to</w:t>
      </w:r>
      <w:r w:rsidR="008B6714">
        <w:rPr>
          <w:rFonts w:cs="Arial"/>
        </w:rPr>
        <w:t>ward this end since c</w:t>
      </w:r>
      <w:r w:rsidR="00C5728F" w:rsidRPr="0031715D">
        <w:rPr>
          <w:rFonts w:cs="Arial"/>
        </w:rPr>
        <w:t>ompensation practises have an impo</w:t>
      </w:r>
      <w:r w:rsidR="00735805" w:rsidRPr="0031715D">
        <w:rPr>
          <w:rFonts w:cs="Arial"/>
        </w:rPr>
        <w:t>rtant</w:t>
      </w:r>
      <w:r w:rsidR="00C5728F" w:rsidRPr="0031715D">
        <w:rPr>
          <w:rFonts w:cs="Arial"/>
        </w:rPr>
        <w:t xml:space="preserve"> role in our ability to attract, reward, retain and motivate employees toward building top class teams, </w:t>
      </w:r>
      <w:r w:rsidR="00D174BF" w:rsidRPr="0031715D">
        <w:rPr>
          <w:rFonts w:cs="Arial"/>
        </w:rPr>
        <w:t>processes,</w:t>
      </w:r>
      <w:r w:rsidR="00C5728F" w:rsidRPr="0031715D">
        <w:rPr>
          <w:rFonts w:cs="Arial"/>
        </w:rPr>
        <w:t xml:space="preserve"> and long-term profitable growth.</w:t>
      </w:r>
      <w:r w:rsidR="00525225" w:rsidRPr="0031715D">
        <w:rPr>
          <w:rFonts w:cs="Arial"/>
        </w:rPr>
        <w:t xml:space="preserve"> </w:t>
      </w:r>
      <w:r w:rsidR="00C5728F" w:rsidRPr="0031715D">
        <w:rPr>
          <w:rFonts w:cs="Arial"/>
        </w:rPr>
        <w:t>Our C</w:t>
      </w:r>
      <w:r w:rsidR="00EF1EC5" w:rsidRPr="0031715D">
        <w:rPr>
          <w:rFonts w:cs="Arial"/>
        </w:rPr>
        <w:t xml:space="preserve">ompensation </w:t>
      </w:r>
      <w:r w:rsidRPr="0031715D">
        <w:rPr>
          <w:rFonts w:cs="Arial"/>
        </w:rPr>
        <w:t>practises</w:t>
      </w:r>
      <w:r w:rsidR="00C5728F" w:rsidRPr="0031715D">
        <w:rPr>
          <w:rFonts w:cs="Arial"/>
        </w:rPr>
        <w:t xml:space="preserve"> must be</w:t>
      </w:r>
      <w:r w:rsidRPr="0031715D">
        <w:rPr>
          <w:rFonts w:cs="Arial"/>
        </w:rPr>
        <w:t xml:space="preserve"> </w:t>
      </w:r>
      <w:r w:rsidR="00EF1EC5" w:rsidRPr="0031715D">
        <w:rPr>
          <w:rFonts w:cs="Arial"/>
        </w:rPr>
        <w:t>link</w:t>
      </w:r>
      <w:r w:rsidRPr="0031715D">
        <w:rPr>
          <w:rFonts w:cs="Arial"/>
        </w:rPr>
        <w:t>ed</w:t>
      </w:r>
      <w:r w:rsidR="00EF1EC5" w:rsidRPr="0031715D">
        <w:rPr>
          <w:rFonts w:cs="Arial"/>
        </w:rPr>
        <w:t xml:space="preserve"> with </w:t>
      </w:r>
      <w:r w:rsidR="00EF1EC5" w:rsidRPr="0031715D">
        <w:rPr>
          <w:rFonts w:cs="Arial"/>
        </w:rPr>
        <w:lastRenderedPageBreak/>
        <w:t xml:space="preserve">performance </w:t>
      </w:r>
      <w:r w:rsidR="003F1B6F" w:rsidRPr="0031715D">
        <w:rPr>
          <w:rFonts w:cs="Arial"/>
        </w:rPr>
        <w:t>of individuals</w:t>
      </w:r>
      <w:r w:rsidR="00EF1EC5" w:rsidRPr="0031715D">
        <w:rPr>
          <w:rFonts w:cs="Arial"/>
        </w:rPr>
        <w:t xml:space="preserve"> </w:t>
      </w:r>
      <w:r w:rsidR="009A4B19" w:rsidRPr="0031715D">
        <w:rPr>
          <w:rFonts w:cs="Arial"/>
        </w:rPr>
        <w:t>and</w:t>
      </w:r>
      <w:r w:rsidRPr="0031715D">
        <w:rPr>
          <w:rFonts w:cs="Arial"/>
        </w:rPr>
        <w:t xml:space="preserve"> to</w:t>
      </w:r>
      <w:r w:rsidR="00EF1EC5" w:rsidRPr="0031715D">
        <w:rPr>
          <w:rFonts w:cs="Arial"/>
        </w:rPr>
        <w:t xml:space="preserve"> that of the company</w:t>
      </w:r>
      <w:r w:rsidRPr="0031715D">
        <w:rPr>
          <w:rFonts w:cs="Arial"/>
        </w:rPr>
        <w:t xml:space="preserve"> &amp; </w:t>
      </w:r>
      <w:r w:rsidR="00EF1EC5" w:rsidRPr="0031715D">
        <w:rPr>
          <w:rFonts w:cs="Arial"/>
        </w:rPr>
        <w:t>department</w:t>
      </w:r>
      <w:r w:rsidRPr="0031715D">
        <w:rPr>
          <w:rFonts w:cs="Arial"/>
        </w:rPr>
        <w:t xml:space="preserve"> that he/she works in.</w:t>
      </w:r>
      <w:r w:rsidR="00221D9F" w:rsidRPr="0031715D">
        <w:rPr>
          <w:rFonts w:cs="Arial"/>
        </w:rPr>
        <w:t xml:space="preserve"> It will</w:t>
      </w:r>
      <w:r w:rsidR="003F1B6F" w:rsidRPr="0031715D">
        <w:rPr>
          <w:rFonts w:cs="Arial"/>
        </w:rPr>
        <w:t xml:space="preserve"> strive to </w:t>
      </w:r>
      <w:r w:rsidR="00221D9F" w:rsidRPr="0031715D">
        <w:rPr>
          <w:rFonts w:cs="Arial"/>
        </w:rPr>
        <w:t>ensure fair balance of compensation required to compete effectively in the market</w:t>
      </w:r>
      <w:r w:rsidR="003F1B6F" w:rsidRPr="0031715D">
        <w:rPr>
          <w:rFonts w:cs="Arial"/>
        </w:rPr>
        <w:t>place, along with fairness to all other stakeholders too.</w:t>
      </w:r>
    </w:p>
    <w:p w14:paraId="2DF46B3D" w14:textId="77777777" w:rsidR="0031715D" w:rsidRDefault="00DE39A9" w:rsidP="0031715D">
      <w:pPr>
        <w:pStyle w:val="ListParagraph"/>
        <w:numPr>
          <w:ilvl w:val="1"/>
          <w:numId w:val="3"/>
        </w:numPr>
        <w:spacing w:after="0" w:line="240" w:lineRule="auto"/>
        <w:jc w:val="both"/>
        <w:rPr>
          <w:rFonts w:cs="Arial"/>
        </w:rPr>
      </w:pPr>
      <w:r w:rsidRPr="0031715D">
        <w:rPr>
          <w:rFonts w:cs="Arial"/>
        </w:rPr>
        <w:t>The leadership demonstrated during the year and any special</w:t>
      </w:r>
      <w:r w:rsidR="00EF1EC5" w:rsidRPr="0031715D">
        <w:rPr>
          <w:rFonts w:cs="Arial"/>
        </w:rPr>
        <w:t xml:space="preserve"> </w:t>
      </w:r>
      <w:r w:rsidRPr="0031715D">
        <w:rPr>
          <w:rFonts w:cs="Arial"/>
        </w:rPr>
        <w:t xml:space="preserve">contributions that are over &amp; above normal course of duty may also be considered by the NRC as </w:t>
      </w:r>
      <w:r w:rsidR="009A4B19" w:rsidRPr="0031715D">
        <w:rPr>
          <w:rFonts w:cs="Arial"/>
        </w:rPr>
        <w:t xml:space="preserve">found </w:t>
      </w:r>
      <w:r w:rsidRPr="0031715D">
        <w:rPr>
          <w:rFonts w:cs="Arial"/>
        </w:rPr>
        <w:t>appropriate.</w:t>
      </w:r>
    </w:p>
    <w:p w14:paraId="55EAF763" w14:textId="77777777" w:rsidR="0031715D" w:rsidRDefault="00DE39A9" w:rsidP="0031715D">
      <w:pPr>
        <w:pStyle w:val="ListParagraph"/>
        <w:numPr>
          <w:ilvl w:val="1"/>
          <w:numId w:val="3"/>
        </w:numPr>
        <w:spacing w:after="0" w:line="240" w:lineRule="auto"/>
        <w:jc w:val="both"/>
        <w:rPr>
          <w:rFonts w:cs="Arial"/>
        </w:rPr>
      </w:pPr>
      <w:r w:rsidRPr="0031715D">
        <w:rPr>
          <w:rFonts w:cs="Arial"/>
        </w:rPr>
        <w:t>The compensation of the KMP &amp; SM</w:t>
      </w:r>
      <w:r w:rsidR="00AE1789" w:rsidRPr="0031715D">
        <w:rPr>
          <w:rFonts w:cs="Arial"/>
        </w:rPr>
        <w:t>P</w:t>
      </w:r>
      <w:r w:rsidRPr="0031715D">
        <w:rPr>
          <w:rFonts w:cs="Arial"/>
        </w:rPr>
        <w:t xml:space="preserve"> shall be periodically benchmarked with a relevant basket of industry peers/companies</w:t>
      </w:r>
      <w:r w:rsidR="009A4B19" w:rsidRPr="0031715D">
        <w:rPr>
          <w:rFonts w:cs="Arial"/>
        </w:rPr>
        <w:t>,</w:t>
      </w:r>
      <w:r w:rsidRPr="0031715D">
        <w:rPr>
          <w:rFonts w:cs="Arial"/>
        </w:rPr>
        <w:t xml:space="preserve"> to ensure that it is competitive and with ability to attract top quality talent to the company.</w:t>
      </w:r>
    </w:p>
    <w:p w14:paraId="71006261" w14:textId="48BD7863" w:rsidR="0031715D" w:rsidRPr="00F6043A" w:rsidRDefault="00166D96" w:rsidP="0031715D">
      <w:pPr>
        <w:pStyle w:val="ListParagraph"/>
        <w:numPr>
          <w:ilvl w:val="1"/>
          <w:numId w:val="3"/>
        </w:numPr>
        <w:spacing w:after="0" w:line="240" w:lineRule="auto"/>
        <w:jc w:val="both"/>
        <w:rPr>
          <w:rFonts w:cs="Arial"/>
          <w:color w:val="000000" w:themeColor="text1"/>
        </w:rPr>
      </w:pPr>
      <w:r w:rsidRPr="0031715D">
        <w:rPr>
          <w:rFonts w:cs="Arial"/>
        </w:rPr>
        <w:t>It shall also consider</w:t>
      </w:r>
      <w:r w:rsidR="002F51DF" w:rsidRPr="0031715D">
        <w:rPr>
          <w:rFonts w:cs="Arial"/>
        </w:rPr>
        <w:t xml:space="preserve"> </w:t>
      </w:r>
      <w:r w:rsidRPr="0031715D">
        <w:rPr>
          <w:rFonts w:cs="Arial"/>
        </w:rPr>
        <w:t xml:space="preserve">performance, </w:t>
      </w:r>
      <w:r w:rsidR="002F51DF" w:rsidRPr="0031715D">
        <w:rPr>
          <w:rFonts w:cs="Arial"/>
        </w:rPr>
        <w:t>B</w:t>
      </w:r>
      <w:r w:rsidR="005C4D1F" w:rsidRPr="0031715D">
        <w:rPr>
          <w:rFonts w:cs="Arial"/>
        </w:rPr>
        <w:t>and</w:t>
      </w:r>
      <w:r w:rsidR="002F51DF" w:rsidRPr="0031715D">
        <w:rPr>
          <w:rFonts w:cs="Arial"/>
        </w:rPr>
        <w:t>/Level</w:t>
      </w:r>
      <w:r w:rsidR="005C4D1F" w:rsidRPr="0031715D">
        <w:rPr>
          <w:rFonts w:cs="Arial"/>
        </w:rPr>
        <w:t xml:space="preserve"> seniority of employees, criticality &amp; impact of the position</w:t>
      </w:r>
      <w:r w:rsidR="00525225" w:rsidRPr="0031715D">
        <w:rPr>
          <w:rFonts w:cs="Arial"/>
        </w:rPr>
        <w:t xml:space="preserve">, </w:t>
      </w:r>
      <w:r w:rsidR="005C4D1F" w:rsidRPr="0031715D">
        <w:rPr>
          <w:rFonts w:cs="Arial"/>
        </w:rPr>
        <w:t xml:space="preserve">external compensation benchmarking </w:t>
      </w:r>
      <w:r w:rsidR="002F51DF" w:rsidRPr="0031715D">
        <w:rPr>
          <w:rFonts w:cs="Arial"/>
        </w:rPr>
        <w:t>of the position</w:t>
      </w:r>
      <w:r w:rsidR="00525225" w:rsidRPr="0031715D">
        <w:rPr>
          <w:rFonts w:cs="Arial"/>
        </w:rPr>
        <w:t xml:space="preserve">, </w:t>
      </w:r>
      <w:r w:rsidR="00CE1027">
        <w:rPr>
          <w:rFonts w:cs="Arial"/>
        </w:rPr>
        <w:t xml:space="preserve">and </w:t>
      </w:r>
      <w:r w:rsidR="00525225" w:rsidRPr="0031715D">
        <w:rPr>
          <w:rFonts w:cs="Arial"/>
        </w:rPr>
        <w:t xml:space="preserve">profile of the </w:t>
      </w:r>
      <w:r w:rsidR="00525225" w:rsidRPr="00F6043A">
        <w:rPr>
          <w:rFonts w:cs="Arial"/>
          <w:color w:val="000000" w:themeColor="text1"/>
        </w:rPr>
        <w:t>employee in the industry</w:t>
      </w:r>
      <w:r w:rsidR="0031715D" w:rsidRPr="00F6043A">
        <w:rPr>
          <w:rFonts w:cs="Arial"/>
          <w:color w:val="000000" w:themeColor="text1"/>
        </w:rPr>
        <w:t>.</w:t>
      </w:r>
    </w:p>
    <w:p w14:paraId="69435DBC" w14:textId="3F645AA0" w:rsidR="0031715D" w:rsidRPr="00CE1027" w:rsidRDefault="00027D3B" w:rsidP="00CE1027">
      <w:pPr>
        <w:pStyle w:val="ListParagraph"/>
        <w:numPr>
          <w:ilvl w:val="1"/>
          <w:numId w:val="3"/>
        </w:numPr>
        <w:spacing w:after="0" w:line="240" w:lineRule="auto"/>
        <w:jc w:val="both"/>
        <w:rPr>
          <w:rFonts w:cs="Arial"/>
        </w:rPr>
      </w:pPr>
      <w:r w:rsidRPr="00F6043A">
        <w:rPr>
          <w:rFonts w:cs="Arial"/>
          <w:color w:val="000000" w:themeColor="text1"/>
        </w:rPr>
        <w:t>The annual KRA of KMP &amp; SM</w:t>
      </w:r>
      <w:r w:rsidR="00AE1789" w:rsidRPr="00F6043A">
        <w:rPr>
          <w:rFonts w:cs="Arial"/>
          <w:color w:val="000000" w:themeColor="text1"/>
        </w:rPr>
        <w:t>P</w:t>
      </w:r>
      <w:r w:rsidRPr="00F6043A">
        <w:rPr>
          <w:rFonts w:cs="Arial"/>
          <w:color w:val="000000" w:themeColor="text1"/>
        </w:rPr>
        <w:t xml:space="preserve"> </w:t>
      </w:r>
      <w:r w:rsidR="001270D1" w:rsidRPr="00F6043A">
        <w:rPr>
          <w:rFonts w:cs="Arial"/>
          <w:color w:val="000000" w:themeColor="text1"/>
        </w:rPr>
        <w:t xml:space="preserve">are </w:t>
      </w:r>
      <w:r w:rsidR="00CE1027" w:rsidRPr="00F6043A">
        <w:rPr>
          <w:rFonts w:cs="Arial"/>
          <w:color w:val="000000" w:themeColor="text1"/>
        </w:rPr>
        <w:t xml:space="preserve">part of Risk, Compliance, Financial controls, and internal audit </w:t>
      </w:r>
      <w:r w:rsidR="00221D9F" w:rsidRPr="00F6043A">
        <w:rPr>
          <w:rFonts w:cs="Arial"/>
          <w:color w:val="000000" w:themeColor="text1"/>
        </w:rPr>
        <w:t xml:space="preserve">shall have </w:t>
      </w:r>
      <w:r w:rsidRPr="00F6043A">
        <w:rPr>
          <w:rFonts w:cs="Arial"/>
          <w:color w:val="000000" w:themeColor="text1"/>
        </w:rPr>
        <w:t xml:space="preserve">strong performance </w:t>
      </w:r>
      <w:r w:rsidRPr="0031715D">
        <w:rPr>
          <w:rFonts w:cs="Arial"/>
        </w:rPr>
        <w:t>goals that are independent of business area they oversee.</w:t>
      </w:r>
      <w:r w:rsidR="00CE1027">
        <w:rPr>
          <w:rFonts w:cs="Arial"/>
        </w:rPr>
        <w:t xml:space="preserve"> </w:t>
      </w:r>
      <w:r w:rsidRPr="00CE1027">
        <w:rPr>
          <w:rFonts w:cs="Arial"/>
        </w:rPr>
        <w:t>The RMC and Audit Committee of Board shall independently review their performance, which will be considered by the NRC for compensation grant</w:t>
      </w:r>
      <w:r w:rsidR="00056564" w:rsidRPr="00CE1027">
        <w:rPr>
          <w:rFonts w:cs="Arial"/>
        </w:rPr>
        <w:t>s.</w:t>
      </w:r>
    </w:p>
    <w:p w14:paraId="4D01FD1F" w14:textId="47FFB821" w:rsidR="007E6A88" w:rsidRPr="0031715D" w:rsidRDefault="004C658C" w:rsidP="0031715D">
      <w:pPr>
        <w:pStyle w:val="ListParagraph"/>
        <w:numPr>
          <w:ilvl w:val="1"/>
          <w:numId w:val="3"/>
        </w:numPr>
        <w:spacing w:after="0" w:line="240" w:lineRule="auto"/>
        <w:jc w:val="both"/>
        <w:rPr>
          <w:rFonts w:cs="Arial"/>
        </w:rPr>
      </w:pPr>
      <w:r w:rsidRPr="0031715D">
        <w:rPr>
          <w:rFonts w:cs="Arial"/>
        </w:rPr>
        <w:t xml:space="preserve">The compensation packages </w:t>
      </w:r>
      <w:r w:rsidR="007E6A88" w:rsidRPr="0031715D">
        <w:rPr>
          <w:rFonts w:cs="Arial"/>
        </w:rPr>
        <w:t>are aligned</w:t>
      </w:r>
      <w:r w:rsidRPr="0031715D">
        <w:rPr>
          <w:rFonts w:cs="Arial"/>
        </w:rPr>
        <w:t xml:space="preserve"> effectively with prudent risk taking to ensure that compensation is symmetric with risk outcomes, sensitive to the time horizon of the risks, and the mix of cash, equity and other forms of compensation are consistent with risk alignment</w:t>
      </w:r>
      <w:r w:rsidR="003B6F4C">
        <w:rPr>
          <w:rFonts w:cs="Arial"/>
        </w:rPr>
        <w:t>.</w:t>
      </w:r>
    </w:p>
    <w:p w14:paraId="37ECF96A" w14:textId="77777777" w:rsidR="00F92CA5" w:rsidRPr="00056564" w:rsidRDefault="00F92CA5" w:rsidP="00063814">
      <w:pPr>
        <w:pStyle w:val="ListParagraph"/>
        <w:spacing w:after="0" w:line="240" w:lineRule="auto"/>
        <w:jc w:val="both"/>
        <w:rPr>
          <w:rFonts w:cs="Arial"/>
        </w:rPr>
      </w:pPr>
    </w:p>
    <w:p w14:paraId="5E4A58AF" w14:textId="2365BACC" w:rsidR="005C4D1F" w:rsidRDefault="005C4D1F" w:rsidP="00E7244D">
      <w:pPr>
        <w:pStyle w:val="ListParagraph"/>
        <w:widowControl w:val="0"/>
        <w:numPr>
          <w:ilvl w:val="0"/>
          <w:numId w:val="3"/>
        </w:numPr>
        <w:tabs>
          <w:tab w:val="left" w:pos="370"/>
        </w:tabs>
        <w:autoSpaceDE w:val="0"/>
        <w:autoSpaceDN w:val="0"/>
        <w:spacing w:after="0" w:line="240" w:lineRule="auto"/>
        <w:jc w:val="both"/>
        <w:outlineLvl w:val="0"/>
        <w:rPr>
          <w:rFonts w:eastAsia="Arial" w:cs="Arial"/>
          <w:b/>
          <w:bCs/>
          <w:kern w:val="0"/>
          <w:lang w:val="en-US"/>
          <w14:ligatures w14:val="none"/>
        </w:rPr>
      </w:pPr>
      <w:bookmarkStart w:id="33" w:name="_Toc208492108"/>
      <w:r w:rsidRPr="00E7244D">
        <w:rPr>
          <w:rFonts w:eastAsia="Arial" w:cs="Arial"/>
          <w:b/>
          <w:bCs/>
          <w:kern w:val="0"/>
          <w:lang w:val="en-US"/>
          <w14:ligatures w14:val="none"/>
        </w:rPr>
        <w:t>Compensation Components:</w:t>
      </w:r>
      <w:bookmarkEnd w:id="33"/>
    </w:p>
    <w:p w14:paraId="10BBE91F" w14:textId="77777777" w:rsidR="0031715D" w:rsidRPr="00E7244D" w:rsidRDefault="0031715D" w:rsidP="0031715D">
      <w:pPr>
        <w:pStyle w:val="ListParagraph"/>
        <w:widowControl w:val="0"/>
        <w:tabs>
          <w:tab w:val="left" w:pos="370"/>
        </w:tabs>
        <w:autoSpaceDE w:val="0"/>
        <w:autoSpaceDN w:val="0"/>
        <w:spacing w:after="0" w:line="240" w:lineRule="auto"/>
        <w:ind w:left="360"/>
        <w:jc w:val="both"/>
        <w:outlineLvl w:val="0"/>
        <w:rPr>
          <w:rFonts w:eastAsia="Arial" w:cs="Arial"/>
          <w:b/>
          <w:bCs/>
          <w:kern w:val="0"/>
          <w:lang w:val="en-US"/>
          <w14:ligatures w14:val="none"/>
        </w:rPr>
      </w:pPr>
    </w:p>
    <w:p w14:paraId="6DCCD0F2" w14:textId="253AC99D" w:rsidR="005C4D1F" w:rsidRDefault="005C4D1F" w:rsidP="00F6043A">
      <w:pPr>
        <w:pStyle w:val="ListParagraph"/>
        <w:spacing w:after="0" w:line="240" w:lineRule="auto"/>
        <w:jc w:val="both"/>
        <w:rPr>
          <w:rFonts w:cs="Arial"/>
        </w:rPr>
      </w:pPr>
      <w:r w:rsidRPr="0031715D">
        <w:rPr>
          <w:rFonts w:cs="Arial"/>
        </w:rPr>
        <w:t>Total remuneration to the KMP and SM</w:t>
      </w:r>
      <w:r w:rsidR="00AE1789" w:rsidRPr="0031715D">
        <w:rPr>
          <w:rFonts w:cs="Arial"/>
        </w:rPr>
        <w:t>P</w:t>
      </w:r>
      <w:r w:rsidRPr="0031715D">
        <w:rPr>
          <w:rFonts w:cs="Arial"/>
        </w:rPr>
        <w:t xml:space="preserve"> shall have two primary components of</w:t>
      </w:r>
      <w:r w:rsidR="00056D2E" w:rsidRPr="0031715D">
        <w:rPr>
          <w:rFonts w:cs="Arial"/>
        </w:rPr>
        <w:t>:</w:t>
      </w:r>
      <w:r w:rsidRPr="0031715D">
        <w:rPr>
          <w:rFonts w:cs="Arial"/>
        </w:rPr>
        <w:t xml:space="preserve"> </w:t>
      </w:r>
    </w:p>
    <w:p w14:paraId="77A7BEAE" w14:textId="77777777" w:rsidR="00893C80" w:rsidRPr="0031715D" w:rsidRDefault="00893C80" w:rsidP="00893C80">
      <w:pPr>
        <w:pStyle w:val="ListParagraph"/>
        <w:spacing w:after="0" w:line="240" w:lineRule="auto"/>
        <w:jc w:val="both"/>
        <w:rPr>
          <w:rFonts w:cs="Arial"/>
        </w:rPr>
      </w:pPr>
    </w:p>
    <w:p w14:paraId="776AB518" w14:textId="35E35BD0" w:rsidR="005C4D1F" w:rsidRPr="00F6043A" w:rsidRDefault="00F6043A" w:rsidP="00F6043A">
      <w:pPr>
        <w:pStyle w:val="ListParagraph"/>
        <w:numPr>
          <w:ilvl w:val="1"/>
          <w:numId w:val="3"/>
        </w:numPr>
        <w:spacing w:after="0" w:line="240" w:lineRule="auto"/>
        <w:jc w:val="both"/>
        <w:rPr>
          <w:rFonts w:cs="Arial"/>
          <w:b/>
          <w:bCs/>
        </w:rPr>
      </w:pPr>
      <w:r w:rsidRPr="00F6043A">
        <w:rPr>
          <w:rFonts w:cs="Arial"/>
          <w:b/>
          <w:bCs/>
        </w:rPr>
        <w:t xml:space="preserve"> </w:t>
      </w:r>
      <w:r w:rsidR="005C4D1F" w:rsidRPr="00F6043A">
        <w:rPr>
          <w:rFonts w:cs="Arial"/>
          <w:b/>
          <w:bCs/>
        </w:rPr>
        <w:t>Fixed pay</w:t>
      </w:r>
      <w:r w:rsidR="005C4D1F" w:rsidRPr="00F6043A">
        <w:rPr>
          <w:rFonts w:cs="Arial"/>
        </w:rPr>
        <w:t xml:space="preserve">: This includes monthly fixed components like basic salary, special allowances, </w:t>
      </w:r>
      <w:r w:rsidR="002F51DF" w:rsidRPr="00F6043A">
        <w:rPr>
          <w:rFonts w:cs="Arial"/>
        </w:rPr>
        <w:t xml:space="preserve">HRA, </w:t>
      </w:r>
      <w:r w:rsidR="005C4D1F" w:rsidRPr="00F6043A">
        <w:rPr>
          <w:rFonts w:cs="Arial"/>
        </w:rPr>
        <w:t>perquisite</w:t>
      </w:r>
      <w:r w:rsidR="002F51DF" w:rsidRPr="00F6043A">
        <w:rPr>
          <w:rFonts w:cs="Arial"/>
        </w:rPr>
        <w:t xml:space="preserve"> pay</w:t>
      </w:r>
      <w:r w:rsidR="005C4D1F" w:rsidRPr="00F6043A">
        <w:rPr>
          <w:rFonts w:cs="Arial"/>
        </w:rPr>
        <w:t xml:space="preserve"> and contributions long term retiral benefits, HRA, </w:t>
      </w:r>
      <w:r w:rsidR="002F51DF" w:rsidRPr="00F6043A">
        <w:rPr>
          <w:rFonts w:cs="Arial"/>
        </w:rPr>
        <w:t xml:space="preserve">special </w:t>
      </w:r>
      <w:r w:rsidR="005C4D1F" w:rsidRPr="00F6043A">
        <w:rPr>
          <w:rFonts w:cs="Arial"/>
        </w:rPr>
        <w:t>allowances</w:t>
      </w:r>
      <w:r w:rsidR="00893C80" w:rsidRPr="00F6043A">
        <w:rPr>
          <w:rFonts w:cs="Arial"/>
        </w:rPr>
        <w:t>, flexi pay</w:t>
      </w:r>
      <w:r w:rsidR="002F51DF" w:rsidRPr="00F6043A">
        <w:rPr>
          <w:rFonts w:cs="Arial"/>
        </w:rPr>
        <w:t xml:space="preserve"> &amp;</w:t>
      </w:r>
      <w:r w:rsidR="005C4D1F" w:rsidRPr="00F6043A">
        <w:rPr>
          <w:rFonts w:cs="Arial"/>
        </w:rPr>
        <w:t xml:space="preserve"> </w:t>
      </w:r>
      <w:r w:rsidR="00893C80" w:rsidRPr="00F6043A">
        <w:rPr>
          <w:rFonts w:cs="Arial"/>
        </w:rPr>
        <w:t xml:space="preserve">perquisites that are reimbursable as long as they have monitory ceilings.  </w:t>
      </w:r>
    </w:p>
    <w:p w14:paraId="456E8FDA" w14:textId="77777777" w:rsidR="002F51DF" w:rsidRPr="00056564" w:rsidRDefault="002F51DF" w:rsidP="003102BE">
      <w:pPr>
        <w:pStyle w:val="ListParagraph"/>
        <w:spacing w:after="0" w:line="240" w:lineRule="auto"/>
        <w:ind w:left="1080"/>
        <w:jc w:val="both"/>
        <w:rPr>
          <w:rFonts w:cs="Arial"/>
        </w:rPr>
      </w:pPr>
    </w:p>
    <w:p w14:paraId="0AFC9456" w14:textId="7DD2C0DC" w:rsidR="00893C80" w:rsidRPr="00F6043A" w:rsidRDefault="005C4D1F" w:rsidP="00F6043A">
      <w:pPr>
        <w:pStyle w:val="ListParagraph"/>
        <w:numPr>
          <w:ilvl w:val="1"/>
          <w:numId w:val="3"/>
        </w:numPr>
        <w:spacing w:after="0" w:line="240" w:lineRule="auto"/>
        <w:jc w:val="both"/>
        <w:rPr>
          <w:rFonts w:cs="Arial"/>
        </w:rPr>
      </w:pPr>
      <w:r w:rsidRPr="00F6043A">
        <w:rPr>
          <w:rFonts w:cs="Arial"/>
          <w:b/>
          <w:bCs/>
        </w:rPr>
        <w:t>Variable Performance Pay</w:t>
      </w:r>
      <w:r w:rsidR="002F51DF" w:rsidRPr="00F6043A">
        <w:rPr>
          <w:rFonts w:cs="Arial"/>
        </w:rPr>
        <w:t xml:space="preserve">: This includes Performance pay / Incentives and is linked to performance appraisal of the individual for the </w:t>
      </w:r>
      <w:r w:rsidR="00056D2E" w:rsidRPr="00F6043A">
        <w:rPr>
          <w:rFonts w:cs="Arial"/>
        </w:rPr>
        <w:t>year.</w:t>
      </w:r>
      <w:r w:rsidR="00893C80" w:rsidRPr="00F6043A">
        <w:rPr>
          <w:rFonts w:cs="Arial"/>
        </w:rPr>
        <w:t xml:space="preserve"> The variable pay may be in the form of share linked instruments, or a mix of cash and share-linked instruments. </w:t>
      </w:r>
    </w:p>
    <w:p w14:paraId="16D34DD5" w14:textId="77777777" w:rsidR="00893C80" w:rsidRPr="00893C80" w:rsidRDefault="00893C80" w:rsidP="00893C80">
      <w:pPr>
        <w:pStyle w:val="ListParagraph"/>
        <w:rPr>
          <w:rFonts w:cs="Arial"/>
        </w:rPr>
      </w:pPr>
    </w:p>
    <w:p w14:paraId="6EB4DE9E" w14:textId="16E59A18" w:rsidR="00893C80" w:rsidRDefault="00893C80" w:rsidP="00F6043A">
      <w:pPr>
        <w:pStyle w:val="ListParagraph"/>
        <w:numPr>
          <w:ilvl w:val="2"/>
          <w:numId w:val="37"/>
        </w:numPr>
        <w:spacing w:after="0" w:line="240" w:lineRule="auto"/>
        <w:ind w:left="1440"/>
        <w:jc w:val="both"/>
        <w:rPr>
          <w:rFonts w:cs="Arial"/>
        </w:rPr>
      </w:pPr>
      <w:r w:rsidRPr="00F6043A">
        <w:rPr>
          <w:rFonts w:cs="Arial"/>
        </w:rPr>
        <w:t>It shall be ensured that share-linked instruments are in conformity with relevant statutory provisions.</w:t>
      </w:r>
    </w:p>
    <w:p w14:paraId="7863D3B4" w14:textId="06A45AF5" w:rsidR="00893C80" w:rsidRPr="00F6043A" w:rsidRDefault="00F6043A" w:rsidP="00F6043A">
      <w:pPr>
        <w:pStyle w:val="ListParagraph"/>
        <w:numPr>
          <w:ilvl w:val="2"/>
          <w:numId w:val="37"/>
        </w:numPr>
        <w:spacing w:after="0" w:line="240" w:lineRule="auto"/>
        <w:ind w:left="1440"/>
        <w:jc w:val="both"/>
        <w:rPr>
          <w:rFonts w:cs="Arial"/>
          <w:color w:val="000000" w:themeColor="text1"/>
        </w:rPr>
      </w:pPr>
      <w:r w:rsidRPr="00F6043A">
        <w:rPr>
          <w:rFonts w:cs="Arial"/>
        </w:rPr>
        <w:t xml:space="preserve"> </w:t>
      </w:r>
      <w:r w:rsidR="00893C80" w:rsidRPr="00F6043A">
        <w:rPr>
          <w:rFonts w:cs="Arial"/>
          <w:color w:val="000000" w:themeColor="text1"/>
        </w:rPr>
        <w:t xml:space="preserve">The proportion of variable pay in total compensation shall be commensurate with the role and prudent risk-taking profile of KMPs/senior management. At higher levels of responsibility, the proportion of variable pay needs to be higher. </w:t>
      </w:r>
    </w:p>
    <w:p w14:paraId="09CA2FCE" w14:textId="68D81568" w:rsidR="0031715D" w:rsidRPr="00F6043A" w:rsidRDefault="002F51DF" w:rsidP="00F6043A">
      <w:pPr>
        <w:pStyle w:val="ListParagraph"/>
        <w:numPr>
          <w:ilvl w:val="2"/>
          <w:numId w:val="37"/>
        </w:numPr>
        <w:spacing w:after="0" w:line="240" w:lineRule="auto"/>
        <w:ind w:left="1440"/>
        <w:jc w:val="both"/>
        <w:rPr>
          <w:rFonts w:cs="Arial"/>
        </w:rPr>
      </w:pPr>
      <w:r w:rsidRPr="00F6043A">
        <w:rPr>
          <w:rFonts w:cs="Arial"/>
        </w:rPr>
        <w:t>Th</w:t>
      </w:r>
      <w:r w:rsidR="006E173C" w:rsidRPr="00F6043A">
        <w:rPr>
          <w:rFonts w:cs="Arial"/>
        </w:rPr>
        <w:t xml:space="preserve">e variable pay </w:t>
      </w:r>
      <w:r w:rsidRPr="00F6043A">
        <w:rPr>
          <w:rFonts w:cs="Arial"/>
        </w:rPr>
        <w:t xml:space="preserve">component is not </w:t>
      </w:r>
      <w:r w:rsidR="00FD0469" w:rsidRPr="00F6043A">
        <w:rPr>
          <w:rFonts w:cs="Arial"/>
        </w:rPr>
        <w:t>guaranteed</w:t>
      </w:r>
      <w:r w:rsidRPr="00F6043A">
        <w:rPr>
          <w:rFonts w:cs="Arial"/>
        </w:rPr>
        <w:t xml:space="preserve"> and may be brought down to zero ba</w:t>
      </w:r>
      <w:r w:rsidR="00FD0469" w:rsidRPr="00F6043A">
        <w:rPr>
          <w:rFonts w:cs="Arial"/>
        </w:rPr>
        <w:t>s</w:t>
      </w:r>
      <w:r w:rsidRPr="00F6043A">
        <w:rPr>
          <w:rFonts w:cs="Arial"/>
        </w:rPr>
        <w:t xml:space="preserve">is performance rating of the </w:t>
      </w:r>
      <w:r w:rsidR="00FD0469" w:rsidRPr="00F6043A">
        <w:rPr>
          <w:rFonts w:cs="Arial"/>
        </w:rPr>
        <w:t>I</w:t>
      </w:r>
      <w:r w:rsidRPr="00F6043A">
        <w:rPr>
          <w:rFonts w:cs="Arial"/>
        </w:rPr>
        <w:t>ndividual/</w:t>
      </w:r>
      <w:r w:rsidR="00FD0469" w:rsidRPr="00F6043A">
        <w:rPr>
          <w:rFonts w:cs="Arial"/>
        </w:rPr>
        <w:t>D</w:t>
      </w:r>
      <w:r w:rsidRPr="00F6043A">
        <w:rPr>
          <w:rFonts w:cs="Arial"/>
        </w:rPr>
        <w:t>epartment</w:t>
      </w:r>
      <w:r w:rsidR="00FD0469" w:rsidRPr="00F6043A">
        <w:rPr>
          <w:rFonts w:cs="Arial"/>
        </w:rPr>
        <w:t>/</w:t>
      </w:r>
      <w:r w:rsidRPr="00F6043A">
        <w:rPr>
          <w:rFonts w:cs="Arial"/>
        </w:rPr>
        <w:t>Company</w:t>
      </w:r>
      <w:r w:rsidR="00056D2E" w:rsidRPr="00F6043A">
        <w:rPr>
          <w:rFonts w:cs="Arial"/>
        </w:rPr>
        <w:t>. This is t</w:t>
      </w:r>
      <w:r w:rsidR="00166D96" w:rsidRPr="00F6043A">
        <w:rPr>
          <w:rFonts w:cs="Arial"/>
        </w:rPr>
        <w:t>o ensure</w:t>
      </w:r>
      <w:r w:rsidR="00056D2E" w:rsidRPr="00F6043A">
        <w:rPr>
          <w:rFonts w:cs="Arial"/>
        </w:rPr>
        <w:t xml:space="preserve"> outcomes are commensurate with Risk &amp; Business outcomes.</w:t>
      </w:r>
    </w:p>
    <w:p w14:paraId="31397356" w14:textId="4F9D6844" w:rsidR="0031715D" w:rsidRPr="00F6043A" w:rsidRDefault="00056564" w:rsidP="00F6043A">
      <w:pPr>
        <w:pStyle w:val="ListParagraph"/>
        <w:numPr>
          <w:ilvl w:val="1"/>
          <w:numId w:val="37"/>
        </w:numPr>
        <w:spacing w:after="0" w:line="240" w:lineRule="auto"/>
        <w:jc w:val="both"/>
        <w:rPr>
          <w:rFonts w:cs="Arial"/>
        </w:rPr>
      </w:pPr>
      <w:r w:rsidRPr="00F6043A">
        <w:rPr>
          <w:rFonts w:cs="Arial"/>
        </w:rPr>
        <w:t>J</w:t>
      </w:r>
      <w:r w:rsidR="00525225" w:rsidRPr="00F6043A">
        <w:rPr>
          <w:rFonts w:cs="Arial"/>
        </w:rPr>
        <w:t>oining b</w:t>
      </w:r>
      <w:r w:rsidR="00520484" w:rsidRPr="00F6043A">
        <w:rPr>
          <w:rFonts w:cs="Arial"/>
        </w:rPr>
        <w:t>o</w:t>
      </w:r>
      <w:r w:rsidR="00525225" w:rsidRPr="00F6043A">
        <w:rPr>
          <w:rFonts w:cs="Arial"/>
        </w:rPr>
        <w:t xml:space="preserve">nus may also be considered on a </w:t>
      </w:r>
      <w:r w:rsidR="00AE1789" w:rsidRPr="00F6043A">
        <w:rPr>
          <w:rFonts w:cs="Arial"/>
        </w:rPr>
        <w:t>case-to-case</w:t>
      </w:r>
      <w:r w:rsidR="00525225" w:rsidRPr="00F6043A">
        <w:rPr>
          <w:rFonts w:cs="Arial"/>
        </w:rPr>
        <w:t xml:space="preserve"> basis to facilitate the onboarding of top talent that is required for the better development of the </w:t>
      </w:r>
      <w:r w:rsidR="00525225" w:rsidRPr="00F6043A">
        <w:rPr>
          <w:rFonts w:cs="Arial"/>
        </w:rPr>
        <w:lastRenderedPageBreak/>
        <w:t>company</w:t>
      </w:r>
      <w:r w:rsidR="006E173C" w:rsidRPr="00F6043A">
        <w:rPr>
          <w:rFonts w:cs="Arial"/>
        </w:rPr>
        <w:t xml:space="preserve">. It may be noted that </w:t>
      </w:r>
      <w:r w:rsidR="00F645D9" w:rsidRPr="00F6043A">
        <w:rPr>
          <w:rFonts w:cs="Arial"/>
        </w:rPr>
        <w:t>such payment will neither be part of fixed or variable pay</w:t>
      </w:r>
      <w:r w:rsidR="006E173C" w:rsidRPr="00F6043A">
        <w:rPr>
          <w:rFonts w:cs="Arial"/>
        </w:rPr>
        <w:t xml:space="preserve"> and will not be reckoned for application of any future increments.</w:t>
      </w:r>
    </w:p>
    <w:p w14:paraId="614AB9DD" w14:textId="3DA58294" w:rsidR="00FC578A" w:rsidRPr="00F6043A" w:rsidRDefault="00FC578A" w:rsidP="00F6043A">
      <w:pPr>
        <w:pStyle w:val="ListParagraph"/>
        <w:numPr>
          <w:ilvl w:val="1"/>
          <w:numId w:val="37"/>
        </w:numPr>
        <w:spacing w:after="0" w:line="240" w:lineRule="auto"/>
        <w:jc w:val="both"/>
        <w:rPr>
          <w:rFonts w:cs="Arial"/>
          <w:color w:val="000000" w:themeColor="text1"/>
        </w:rPr>
      </w:pPr>
      <w:r w:rsidRPr="00F6043A">
        <w:rPr>
          <w:rFonts w:eastAsia="Arial MT" w:cs="Arial"/>
          <w:color w:val="000000" w:themeColor="text1"/>
          <w:kern w:val="0"/>
          <w:lang w:val="en-US"/>
          <w14:ligatures w14:val="none"/>
        </w:rPr>
        <w:t xml:space="preserve">No guaranteed </w:t>
      </w:r>
      <w:r w:rsidR="00C23E02" w:rsidRPr="00F6043A">
        <w:rPr>
          <w:rFonts w:eastAsia="Arial MT" w:cs="Arial"/>
          <w:color w:val="000000" w:themeColor="text1"/>
          <w:kern w:val="0"/>
          <w:lang w:val="en-US"/>
          <w14:ligatures w14:val="none"/>
        </w:rPr>
        <w:t>Performance pay/</w:t>
      </w:r>
      <w:r w:rsidRPr="00F6043A">
        <w:rPr>
          <w:rFonts w:eastAsia="Arial MT" w:cs="Arial"/>
          <w:color w:val="000000" w:themeColor="text1"/>
          <w:kern w:val="0"/>
          <w:lang w:val="en-US"/>
          <w14:ligatures w14:val="none"/>
        </w:rPr>
        <w:t xml:space="preserve">Bonus: The company shall not have any form Guaranteed </w:t>
      </w:r>
      <w:r w:rsidR="004D5D54" w:rsidRPr="00F6043A">
        <w:rPr>
          <w:rFonts w:eastAsia="Arial MT" w:cs="Arial"/>
          <w:color w:val="000000" w:themeColor="text1"/>
          <w:kern w:val="0"/>
          <w:lang w:val="en-US"/>
          <w14:ligatures w14:val="none"/>
        </w:rPr>
        <w:t>bonus (</w:t>
      </w:r>
      <w:r w:rsidRPr="00F6043A">
        <w:rPr>
          <w:rFonts w:eastAsia="Arial MT" w:cs="Arial"/>
          <w:color w:val="000000" w:themeColor="text1"/>
          <w:kern w:val="0"/>
          <w:lang w:val="en-US"/>
          <w14:ligatures w14:val="none"/>
        </w:rPr>
        <w:t xml:space="preserve">variable pay) for </w:t>
      </w:r>
      <w:r w:rsidR="006E173C" w:rsidRPr="00F6043A">
        <w:rPr>
          <w:rFonts w:eastAsia="Arial MT" w:cs="Arial"/>
          <w:color w:val="000000" w:themeColor="text1"/>
          <w:kern w:val="0"/>
          <w:lang w:val="en-US"/>
          <w14:ligatures w14:val="none"/>
        </w:rPr>
        <w:t>performance.</w:t>
      </w:r>
      <w:r w:rsidRPr="00F6043A">
        <w:rPr>
          <w:rFonts w:eastAsia="Arial MT" w:cs="Arial"/>
          <w:color w:val="000000" w:themeColor="text1"/>
          <w:kern w:val="0"/>
          <w:lang w:val="en-US"/>
          <w14:ligatures w14:val="none"/>
        </w:rPr>
        <w:t xml:space="preserve"> However, in the context of new hiring joining/sign-on bonus may be paid. Such bonus will neither be considered part of fixed pay or variable pay</w:t>
      </w:r>
      <w:r w:rsidR="003E60EF" w:rsidRPr="00F6043A">
        <w:rPr>
          <w:rFonts w:eastAsia="Arial MT" w:cs="Arial"/>
          <w:color w:val="000000" w:themeColor="text1"/>
          <w:kern w:val="0"/>
          <w:lang w:val="en-US"/>
          <w14:ligatures w14:val="none"/>
        </w:rPr>
        <w:t xml:space="preserve"> and will not be reckoned </w:t>
      </w:r>
      <w:r w:rsidR="00F6043A" w:rsidRPr="00F6043A">
        <w:rPr>
          <w:rFonts w:eastAsia="Arial MT" w:cs="Arial"/>
          <w:color w:val="000000" w:themeColor="text1"/>
          <w:kern w:val="0"/>
          <w:lang w:val="en-US"/>
          <w14:ligatures w14:val="none"/>
        </w:rPr>
        <w:t>for application</w:t>
      </w:r>
      <w:r w:rsidR="003E60EF" w:rsidRPr="00F6043A">
        <w:rPr>
          <w:rFonts w:eastAsia="Arial MT" w:cs="Arial"/>
          <w:color w:val="000000" w:themeColor="text1"/>
          <w:kern w:val="0"/>
          <w:lang w:val="en-US"/>
          <w14:ligatures w14:val="none"/>
        </w:rPr>
        <w:t xml:space="preserve"> of </w:t>
      </w:r>
      <w:r w:rsidR="00A87A77" w:rsidRPr="00F6043A">
        <w:rPr>
          <w:rFonts w:eastAsia="Arial MT" w:cs="Arial"/>
          <w:color w:val="000000" w:themeColor="text1"/>
          <w:kern w:val="0"/>
          <w:lang w:val="en-US"/>
          <w14:ligatures w14:val="none"/>
        </w:rPr>
        <w:t>any future</w:t>
      </w:r>
      <w:r w:rsidR="003E60EF" w:rsidRPr="00F6043A">
        <w:rPr>
          <w:rFonts w:eastAsia="Arial MT" w:cs="Arial"/>
          <w:color w:val="000000" w:themeColor="text1"/>
          <w:kern w:val="0"/>
          <w:lang w:val="en-US"/>
          <w14:ligatures w14:val="none"/>
        </w:rPr>
        <w:t xml:space="preserve"> increments</w:t>
      </w:r>
    </w:p>
    <w:p w14:paraId="08FE53C3" w14:textId="77777777" w:rsidR="00FC578A" w:rsidRPr="00056564" w:rsidRDefault="00FC578A" w:rsidP="00FC578A">
      <w:pPr>
        <w:spacing w:after="0" w:line="240" w:lineRule="auto"/>
        <w:jc w:val="both"/>
        <w:rPr>
          <w:rFonts w:cs="Arial"/>
          <w:b/>
          <w:bCs/>
          <w:color w:val="EE0000"/>
        </w:rPr>
      </w:pPr>
    </w:p>
    <w:p w14:paraId="2C0651BD" w14:textId="07BA3A1F" w:rsidR="00056D2E" w:rsidRPr="00056564" w:rsidRDefault="00056D2E" w:rsidP="00F6043A">
      <w:pPr>
        <w:pStyle w:val="ListParagraph"/>
        <w:widowControl w:val="0"/>
        <w:numPr>
          <w:ilvl w:val="0"/>
          <w:numId w:val="37"/>
        </w:numPr>
        <w:tabs>
          <w:tab w:val="left" w:pos="370"/>
        </w:tabs>
        <w:autoSpaceDE w:val="0"/>
        <w:autoSpaceDN w:val="0"/>
        <w:spacing w:after="0" w:line="240" w:lineRule="auto"/>
        <w:jc w:val="both"/>
        <w:outlineLvl w:val="0"/>
        <w:rPr>
          <w:rFonts w:cs="Arial"/>
          <w:b/>
          <w:bCs/>
        </w:rPr>
      </w:pPr>
      <w:bookmarkStart w:id="34" w:name="_Toc208492109"/>
      <w:proofErr w:type="spellStart"/>
      <w:r w:rsidRPr="00E7244D">
        <w:rPr>
          <w:rFonts w:eastAsia="Arial" w:cs="Arial"/>
          <w:b/>
          <w:bCs/>
          <w:kern w:val="0"/>
          <w:lang w:val="en-US"/>
          <w14:ligatures w14:val="none"/>
        </w:rPr>
        <w:t>Malus</w:t>
      </w:r>
      <w:proofErr w:type="spellEnd"/>
      <w:r w:rsidRPr="00E7244D">
        <w:rPr>
          <w:rFonts w:eastAsia="Arial" w:cs="Arial"/>
          <w:b/>
          <w:bCs/>
          <w:kern w:val="0"/>
          <w:lang w:val="en-US"/>
          <w14:ligatures w14:val="none"/>
        </w:rPr>
        <w:t xml:space="preserve"> and </w:t>
      </w:r>
      <w:proofErr w:type="spellStart"/>
      <w:r w:rsidRPr="00E7244D">
        <w:rPr>
          <w:rFonts w:eastAsia="Arial" w:cs="Arial"/>
          <w:b/>
          <w:bCs/>
          <w:kern w:val="0"/>
          <w:lang w:val="en-US"/>
          <w14:ligatures w14:val="none"/>
        </w:rPr>
        <w:t>Clawback</w:t>
      </w:r>
      <w:proofErr w:type="spellEnd"/>
      <w:r w:rsidRPr="00E7244D">
        <w:rPr>
          <w:rFonts w:eastAsia="Arial" w:cs="Arial"/>
          <w:b/>
          <w:bCs/>
          <w:kern w:val="0"/>
          <w:lang w:val="en-US"/>
          <w14:ligatures w14:val="none"/>
        </w:rPr>
        <w:t>:</w:t>
      </w:r>
      <w:bookmarkEnd w:id="34"/>
    </w:p>
    <w:p w14:paraId="232A68A3" w14:textId="77777777" w:rsidR="00361875" w:rsidRPr="00056564" w:rsidRDefault="00361875" w:rsidP="00361875">
      <w:pPr>
        <w:pStyle w:val="ListParagraph"/>
        <w:spacing w:after="0" w:line="240" w:lineRule="auto"/>
        <w:ind w:left="360"/>
        <w:jc w:val="both"/>
        <w:rPr>
          <w:rFonts w:cs="Arial"/>
          <w:b/>
          <w:bCs/>
        </w:rPr>
      </w:pPr>
    </w:p>
    <w:p w14:paraId="00E51C3B" w14:textId="77822342" w:rsidR="0031715D" w:rsidRDefault="0009253D" w:rsidP="00F6043A">
      <w:pPr>
        <w:pStyle w:val="ListParagraph"/>
        <w:numPr>
          <w:ilvl w:val="1"/>
          <w:numId w:val="37"/>
        </w:numPr>
        <w:spacing w:after="0" w:line="240" w:lineRule="auto"/>
        <w:jc w:val="both"/>
        <w:rPr>
          <w:rFonts w:cs="Arial"/>
        </w:rPr>
      </w:pPr>
      <w:r w:rsidRPr="0031715D">
        <w:rPr>
          <w:rFonts w:cs="Arial"/>
        </w:rPr>
        <w:t>The NRC</w:t>
      </w:r>
      <w:r w:rsidR="00F645D9" w:rsidRPr="0031715D">
        <w:rPr>
          <w:rFonts w:cs="Arial"/>
        </w:rPr>
        <w:t xml:space="preserve"> shall</w:t>
      </w:r>
      <w:r w:rsidR="00056564" w:rsidRPr="0031715D">
        <w:rPr>
          <w:rFonts w:cs="Arial"/>
        </w:rPr>
        <w:t xml:space="preserve"> </w:t>
      </w:r>
      <w:r w:rsidR="00F645D9" w:rsidRPr="0031715D">
        <w:rPr>
          <w:rFonts w:cs="Arial"/>
        </w:rPr>
        <w:t>take</w:t>
      </w:r>
      <w:r w:rsidR="00056564" w:rsidRPr="0031715D">
        <w:rPr>
          <w:rFonts w:cs="Arial"/>
        </w:rPr>
        <w:t xml:space="preserve"> </w:t>
      </w:r>
      <w:r w:rsidRPr="0031715D">
        <w:rPr>
          <w:rFonts w:cs="Arial"/>
        </w:rPr>
        <w:t xml:space="preserve">necessary </w:t>
      </w:r>
      <w:r w:rsidR="004D5D54">
        <w:rPr>
          <w:rFonts w:cs="Arial"/>
        </w:rPr>
        <w:t>steps/</w:t>
      </w:r>
      <w:r w:rsidRPr="0031715D">
        <w:rPr>
          <w:rFonts w:cs="Arial"/>
        </w:rPr>
        <w:t>actions</w:t>
      </w:r>
      <w:r w:rsidR="004D5D54">
        <w:rPr>
          <w:rFonts w:cs="Arial"/>
        </w:rPr>
        <w:t xml:space="preserve"> for</w:t>
      </w:r>
      <w:r w:rsidRPr="0031715D">
        <w:rPr>
          <w:rFonts w:cs="Arial"/>
        </w:rPr>
        <w:t xml:space="preserve"> </w:t>
      </w:r>
      <w:r w:rsidR="00F645D9" w:rsidRPr="0031715D">
        <w:rPr>
          <w:rFonts w:cs="Arial"/>
        </w:rPr>
        <w:t xml:space="preserve">applying and enforcing </w:t>
      </w:r>
      <w:r w:rsidRPr="0031715D">
        <w:rPr>
          <w:rFonts w:cs="Arial"/>
        </w:rPr>
        <w:t xml:space="preserve">Malus and Clawback </w:t>
      </w:r>
      <w:r w:rsidR="00F645D9" w:rsidRPr="0031715D">
        <w:rPr>
          <w:rFonts w:cs="Arial"/>
        </w:rPr>
        <w:t xml:space="preserve">provisions </w:t>
      </w:r>
      <w:r w:rsidR="004D5D54">
        <w:rPr>
          <w:rFonts w:cs="Arial"/>
        </w:rPr>
        <w:t xml:space="preserve">on the entire pay/benefits or part thereof </w:t>
      </w:r>
      <w:r w:rsidRPr="0031715D">
        <w:rPr>
          <w:rFonts w:cs="Arial"/>
        </w:rPr>
        <w:t>at their discretion</w:t>
      </w:r>
      <w:r w:rsidR="00C6135F" w:rsidRPr="0031715D">
        <w:rPr>
          <w:rFonts w:cs="Arial"/>
        </w:rPr>
        <w:t>.</w:t>
      </w:r>
      <w:r w:rsidRPr="0031715D">
        <w:rPr>
          <w:rFonts w:cs="Arial"/>
        </w:rPr>
        <w:t xml:space="preserve"> </w:t>
      </w:r>
      <w:r w:rsidR="008754EB" w:rsidRPr="0031715D">
        <w:rPr>
          <w:rFonts w:cs="Arial"/>
        </w:rPr>
        <w:t xml:space="preserve">This </w:t>
      </w:r>
      <w:r w:rsidR="004D5D54">
        <w:rPr>
          <w:rFonts w:cs="Arial"/>
        </w:rPr>
        <w:t xml:space="preserve">action </w:t>
      </w:r>
      <w:r w:rsidR="008754EB" w:rsidRPr="0031715D">
        <w:rPr>
          <w:rFonts w:cs="Arial"/>
        </w:rPr>
        <w:t>may entail cancellation of deferred part of cash variable pay, or share linked grants, either fully or to a specific amount, depending on the severity of the breach.</w:t>
      </w:r>
    </w:p>
    <w:p w14:paraId="0CC22D33" w14:textId="6C98642F" w:rsidR="0031715D" w:rsidRDefault="008754EB" w:rsidP="00F6043A">
      <w:pPr>
        <w:pStyle w:val="ListParagraph"/>
        <w:numPr>
          <w:ilvl w:val="1"/>
          <w:numId w:val="37"/>
        </w:numPr>
        <w:spacing w:after="0" w:line="240" w:lineRule="auto"/>
        <w:jc w:val="both"/>
        <w:rPr>
          <w:rFonts w:cs="Arial"/>
        </w:rPr>
      </w:pPr>
      <w:r w:rsidRPr="0031715D">
        <w:rPr>
          <w:rFonts w:cs="Arial"/>
        </w:rPr>
        <w:t xml:space="preserve">In case of </w:t>
      </w:r>
      <w:r w:rsidR="004D5D54">
        <w:rPr>
          <w:rFonts w:cs="Arial"/>
        </w:rPr>
        <w:t xml:space="preserve">any </w:t>
      </w:r>
      <w:r w:rsidRPr="0031715D">
        <w:rPr>
          <w:rFonts w:cs="Arial"/>
        </w:rPr>
        <w:t>serious/extreme level of breach, the NR</w:t>
      </w:r>
      <w:r w:rsidR="009B46CF" w:rsidRPr="0031715D">
        <w:rPr>
          <w:rFonts w:cs="Arial"/>
        </w:rPr>
        <w:t>C may determine that past variable pay/vested payouts, including that of cash &amp; share linked grants, may need to be repaid to the company</w:t>
      </w:r>
      <w:r w:rsidR="00D174BF" w:rsidRPr="0031715D">
        <w:rPr>
          <w:rFonts w:cs="Arial"/>
        </w:rPr>
        <w:t>.</w:t>
      </w:r>
    </w:p>
    <w:p w14:paraId="2F297FB4" w14:textId="4AADE8A0" w:rsidR="009B46CF" w:rsidRPr="0031715D" w:rsidRDefault="009B46CF" w:rsidP="00F6043A">
      <w:pPr>
        <w:pStyle w:val="ListParagraph"/>
        <w:numPr>
          <w:ilvl w:val="1"/>
          <w:numId w:val="37"/>
        </w:numPr>
        <w:spacing w:after="0" w:line="240" w:lineRule="auto"/>
        <w:jc w:val="both"/>
        <w:rPr>
          <w:rFonts w:cs="Arial"/>
        </w:rPr>
      </w:pPr>
      <w:r w:rsidRPr="0031715D">
        <w:rPr>
          <w:rFonts w:cs="Arial"/>
        </w:rPr>
        <w:t xml:space="preserve">Malus/clawback can be applied </w:t>
      </w:r>
      <w:r w:rsidR="00AE1789" w:rsidRPr="0031715D">
        <w:rPr>
          <w:rFonts w:cs="Arial"/>
        </w:rPr>
        <w:t>for a</w:t>
      </w:r>
      <w:r w:rsidRPr="0031715D">
        <w:rPr>
          <w:rFonts w:cs="Arial"/>
        </w:rPr>
        <w:t xml:space="preserve"> period of 4 years after the date of grant.</w:t>
      </w:r>
    </w:p>
    <w:p w14:paraId="074F75E0" w14:textId="77777777" w:rsidR="0062560F" w:rsidRPr="00056564" w:rsidRDefault="0062560F" w:rsidP="0062560F">
      <w:pPr>
        <w:spacing w:after="0" w:line="240" w:lineRule="auto"/>
        <w:jc w:val="both"/>
        <w:rPr>
          <w:rFonts w:cs="Arial"/>
          <w:b/>
          <w:bCs/>
        </w:rPr>
      </w:pPr>
    </w:p>
    <w:p w14:paraId="43FB948E" w14:textId="2226D896" w:rsidR="0062560F" w:rsidRDefault="00D174BF" w:rsidP="00F6043A">
      <w:pPr>
        <w:pStyle w:val="ListParagraph"/>
        <w:widowControl w:val="0"/>
        <w:numPr>
          <w:ilvl w:val="0"/>
          <w:numId w:val="37"/>
        </w:numPr>
        <w:tabs>
          <w:tab w:val="left" w:pos="370"/>
        </w:tabs>
        <w:autoSpaceDE w:val="0"/>
        <w:autoSpaceDN w:val="0"/>
        <w:spacing w:after="0" w:line="240" w:lineRule="auto"/>
        <w:jc w:val="both"/>
        <w:outlineLvl w:val="0"/>
        <w:rPr>
          <w:rFonts w:eastAsia="Arial" w:cs="Arial"/>
          <w:b/>
          <w:bCs/>
          <w:kern w:val="0"/>
          <w:lang w:val="en-US"/>
          <w14:ligatures w14:val="none"/>
        </w:rPr>
      </w:pPr>
      <w:bookmarkStart w:id="35" w:name="_Toc208492110"/>
      <w:r w:rsidRPr="00E7244D">
        <w:rPr>
          <w:rFonts w:eastAsia="Arial" w:cs="Arial"/>
          <w:b/>
          <w:bCs/>
          <w:kern w:val="0"/>
          <w:lang w:val="en-US"/>
          <w14:ligatures w14:val="none"/>
        </w:rPr>
        <w:t xml:space="preserve">Events considered for </w:t>
      </w:r>
      <w:r w:rsidR="0062560F" w:rsidRPr="00E7244D">
        <w:rPr>
          <w:rFonts w:eastAsia="Arial" w:cs="Arial"/>
          <w:b/>
          <w:bCs/>
          <w:kern w:val="0"/>
          <w:lang w:val="en-US"/>
          <w14:ligatures w14:val="none"/>
        </w:rPr>
        <w:t xml:space="preserve">enforcing </w:t>
      </w:r>
      <w:proofErr w:type="spellStart"/>
      <w:r w:rsidR="0062560F" w:rsidRPr="00E7244D">
        <w:rPr>
          <w:rFonts w:eastAsia="Arial" w:cs="Arial"/>
          <w:b/>
          <w:bCs/>
          <w:kern w:val="0"/>
          <w:lang w:val="en-US"/>
          <w14:ligatures w14:val="none"/>
        </w:rPr>
        <w:t>Malus</w:t>
      </w:r>
      <w:proofErr w:type="spellEnd"/>
      <w:r w:rsidR="0062560F" w:rsidRPr="00E7244D">
        <w:rPr>
          <w:rFonts w:eastAsia="Arial" w:cs="Arial"/>
          <w:b/>
          <w:bCs/>
          <w:kern w:val="0"/>
          <w:lang w:val="en-US"/>
          <w14:ligatures w14:val="none"/>
        </w:rPr>
        <w:t xml:space="preserve"> &amp; </w:t>
      </w:r>
      <w:proofErr w:type="spellStart"/>
      <w:r w:rsidR="0062560F" w:rsidRPr="00E7244D">
        <w:rPr>
          <w:rFonts w:eastAsia="Arial" w:cs="Arial"/>
          <w:b/>
          <w:bCs/>
          <w:kern w:val="0"/>
          <w:lang w:val="en-US"/>
          <w14:ligatures w14:val="none"/>
        </w:rPr>
        <w:t>Clawbacks</w:t>
      </w:r>
      <w:proofErr w:type="spellEnd"/>
      <w:r w:rsidRPr="00E7244D">
        <w:rPr>
          <w:rFonts w:eastAsia="Arial" w:cs="Arial"/>
          <w:b/>
          <w:bCs/>
          <w:kern w:val="0"/>
          <w:lang w:val="en-US"/>
          <w14:ligatures w14:val="none"/>
        </w:rPr>
        <w:t xml:space="preserve"> (not exhaustive)</w:t>
      </w:r>
      <w:bookmarkEnd w:id="35"/>
      <w:r w:rsidRPr="00E7244D">
        <w:rPr>
          <w:rFonts w:eastAsia="Arial" w:cs="Arial"/>
          <w:b/>
          <w:bCs/>
          <w:kern w:val="0"/>
          <w:lang w:val="en-US"/>
          <w14:ligatures w14:val="none"/>
        </w:rPr>
        <w:t xml:space="preserve"> </w:t>
      </w:r>
    </w:p>
    <w:p w14:paraId="6C6DFFA8" w14:textId="77777777" w:rsidR="0031715D" w:rsidRPr="00E7244D" w:rsidRDefault="0031715D" w:rsidP="0031715D">
      <w:pPr>
        <w:pStyle w:val="ListParagraph"/>
        <w:widowControl w:val="0"/>
        <w:tabs>
          <w:tab w:val="left" w:pos="370"/>
        </w:tabs>
        <w:autoSpaceDE w:val="0"/>
        <w:autoSpaceDN w:val="0"/>
        <w:spacing w:after="0" w:line="240" w:lineRule="auto"/>
        <w:ind w:left="360"/>
        <w:jc w:val="both"/>
        <w:outlineLvl w:val="0"/>
        <w:rPr>
          <w:rFonts w:eastAsia="Arial" w:cs="Arial"/>
          <w:b/>
          <w:bCs/>
          <w:kern w:val="0"/>
          <w:lang w:val="en-US"/>
          <w14:ligatures w14:val="none"/>
        </w:rPr>
      </w:pPr>
    </w:p>
    <w:p w14:paraId="3A4DBBE9" w14:textId="43DE9920" w:rsidR="0009253D" w:rsidRDefault="0009253D" w:rsidP="0062560F">
      <w:pPr>
        <w:spacing w:after="0" w:line="240" w:lineRule="auto"/>
        <w:jc w:val="both"/>
        <w:rPr>
          <w:rFonts w:cs="Arial"/>
        </w:rPr>
      </w:pPr>
      <w:r w:rsidRPr="00056564">
        <w:rPr>
          <w:rFonts w:cs="Arial"/>
        </w:rPr>
        <w:t>Actions under Malus &amp; Clawback may be considered in the following situations:</w:t>
      </w:r>
    </w:p>
    <w:p w14:paraId="4DA52ACE" w14:textId="77777777" w:rsidR="00ED7991" w:rsidRPr="00056564" w:rsidRDefault="00ED7991" w:rsidP="0062560F">
      <w:pPr>
        <w:spacing w:after="0" w:line="240" w:lineRule="auto"/>
        <w:jc w:val="both"/>
        <w:rPr>
          <w:rFonts w:cs="Arial"/>
        </w:rPr>
      </w:pPr>
    </w:p>
    <w:p w14:paraId="331C2874" w14:textId="2E17835C" w:rsidR="00371641" w:rsidRPr="0031715D" w:rsidRDefault="0009253D" w:rsidP="00F6043A">
      <w:pPr>
        <w:pStyle w:val="ListParagraph"/>
        <w:numPr>
          <w:ilvl w:val="1"/>
          <w:numId w:val="37"/>
        </w:numPr>
        <w:spacing w:after="0" w:line="240" w:lineRule="auto"/>
        <w:jc w:val="both"/>
        <w:rPr>
          <w:rFonts w:cs="Arial"/>
        </w:rPr>
      </w:pPr>
      <w:r w:rsidRPr="0031715D">
        <w:rPr>
          <w:rFonts w:cs="Arial"/>
        </w:rPr>
        <w:t>Fraud, breach of trust</w:t>
      </w:r>
      <w:r w:rsidR="008754EB" w:rsidRPr="0031715D">
        <w:rPr>
          <w:rFonts w:cs="Arial"/>
        </w:rPr>
        <w:t>,</w:t>
      </w:r>
      <w:r w:rsidR="00371641" w:rsidRPr="0031715D">
        <w:rPr>
          <w:rFonts w:cs="Arial"/>
        </w:rPr>
        <w:t xml:space="preserve"> </w:t>
      </w:r>
      <w:r w:rsidR="00D174BF" w:rsidRPr="0031715D">
        <w:rPr>
          <w:rFonts w:cs="Arial"/>
        </w:rPr>
        <w:t>dishonesty,</w:t>
      </w:r>
      <w:r w:rsidR="008754EB" w:rsidRPr="0031715D">
        <w:rPr>
          <w:rFonts w:cs="Arial"/>
        </w:rPr>
        <w:t xml:space="preserve"> or moral turpitude</w:t>
      </w:r>
      <w:r w:rsidR="00371641" w:rsidRPr="0031715D">
        <w:rPr>
          <w:rFonts w:cs="Arial"/>
        </w:rPr>
        <w:t>.</w:t>
      </w:r>
    </w:p>
    <w:p w14:paraId="59566BDA" w14:textId="3305DC29" w:rsidR="0009253D" w:rsidRPr="00056564" w:rsidRDefault="00371641" w:rsidP="00F6043A">
      <w:pPr>
        <w:pStyle w:val="ListParagraph"/>
        <w:numPr>
          <w:ilvl w:val="1"/>
          <w:numId w:val="37"/>
        </w:numPr>
        <w:spacing w:after="0" w:line="240" w:lineRule="auto"/>
        <w:jc w:val="both"/>
        <w:rPr>
          <w:rFonts w:cs="Arial"/>
        </w:rPr>
      </w:pPr>
      <w:r w:rsidRPr="00056564">
        <w:rPr>
          <w:rFonts w:cs="Arial"/>
        </w:rPr>
        <w:t>D</w:t>
      </w:r>
      <w:r w:rsidR="0009253D" w:rsidRPr="00056564">
        <w:rPr>
          <w:rFonts w:cs="Arial"/>
        </w:rPr>
        <w:t>isclosure of significan</w:t>
      </w:r>
      <w:r w:rsidRPr="00056564">
        <w:rPr>
          <w:rFonts w:cs="Arial"/>
        </w:rPr>
        <w:t>t,</w:t>
      </w:r>
      <w:r w:rsidR="0009253D" w:rsidRPr="00056564">
        <w:rPr>
          <w:rFonts w:cs="Arial"/>
        </w:rPr>
        <w:t xml:space="preserve"> confidential</w:t>
      </w:r>
      <w:r w:rsidRPr="00056564">
        <w:rPr>
          <w:rFonts w:cs="Arial"/>
        </w:rPr>
        <w:t xml:space="preserve"> or </w:t>
      </w:r>
      <w:r w:rsidR="008754EB" w:rsidRPr="00056564">
        <w:rPr>
          <w:rFonts w:cs="Arial"/>
        </w:rPr>
        <w:t>p</w:t>
      </w:r>
      <w:r w:rsidRPr="00056564">
        <w:rPr>
          <w:rFonts w:cs="Arial"/>
        </w:rPr>
        <w:t>rice</w:t>
      </w:r>
      <w:r w:rsidR="00ED7991">
        <w:rPr>
          <w:rFonts w:cs="Arial"/>
        </w:rPr>
        <w:t xml:space="preserve"> </w:t>
      </w:r>
      <w:r w:rsidRPr="00056564">
        <w:rPr>
          <w:rFonts w:cs="Arial"/>
        </w:rPr>
        <w:t>sensitive information</w:t>
      </w:r>
      <w:r w:rsidR="0009253D" w:rsidRPr="00056564">
        <w:rPr>
          <w:rFonts w:cs="Arial"/>
        </w:rPr>
        <w:t xml:space="preserve"> outside the company or concealing of critical information.</w:t>
      </w:r>
    </w:p>
    <w:p w14:paraId="5EABA487" w14:textId="34EA48BB" w:rsidR="00C6135F" w:rsidRPr="00056564" w:rsidRDefault="00C6135F" w:rsidP="00F6043A">
      <w:pPr>
        <w:pStyle w:val="ListParagraph"/>
        <w:numPr>
          <w:ilvl w:val="1"/>
          <w:numId w:val="37"/>
        </w:numPr>
        <w:spacing w:after="0" w:line="240" w:lineRule="auto"/>
        <w:jc w:val="both"/>
        <w:rPr>
          <w:rFonts w:cs="Arial"/>
        </w:rPr>
      </w:pPr>
      <w:r w:rsidRPr="00056564">
        <w:rPr>
          <w:rFonts w:cs="Arial"/>
        </w:rPr>
        <w:t xml:space="preserve">Material </w:t>
      </w:r>
      <w:r w:rsidR="00C23E02">
        <w:rPr>
          <w:rFonts w:cs="Arial"/>
        </w:rPr>
        <w:t xml:space="preserve">&amp; wilful </w:t>
      </w:r>
      <w:r w:rsidRPr="00056564">
        <w:rPr>
          <w:rFonts w:cs="Arial"/>
        </w:rPr>
        <w:t xml:space="preserve">breach of the company’s code of conduct, regulatory procedures, internal </w:t>
      </w:r>
      <w:r w:rsidR="00D174BF" w:rsidRPr="00056564">
        <w:rPr>
          <w:rFonts w:cs="Arial"/>
        </w:rPr>
        <w:t>rules,</w:t>
      </w:r>
      <w:r w:rsidRPr="00056564">
        <w:rPr>
          <w:rFonts w:cs="Arial"/>
        </w:rPr>
        <w:t xml:space="preserve"> or laws of the </w:t>
      </w:r>
      <w:r w:rsidR="00D174BF" w:rsidRPr="00056564">
        <w:rPr>
          <w:rFonts w:cs="Arial"/>
        </w:rPr>
        <w:t>land.</w:t>
      </w:r>
    </w:p>
    <w:p w14:paraId="6FD84C8E" w14:textId="7793DE54" w:rsidR="0009253D" w:rsidRPr="00056564" w:rsidRDefault="00371641" w:rsidP="00F6043A">
      <w:pPr>
        <w:pStyle w:val="ListParagraph"/>
        <w:numPr>
          <w:ilvl w:val="1"/>
          <w:numId w:val="37"/>
        </w:numPr>
        <w:spacing w:after="0" w:line="240" w:lineRule="auto"/>
        <w:jc w:val="both"/>
        <w:rPr>
          <w:rFonts w:cs="Arial"/>
        </w:rPr>
      </w:pPr>
      <w:r w:rsidRPr="00056564">
        <w:rPr>
          <w:rFonts w:cs="Arial"/>
        </w:rPr>
        <w:t xml:space="preserve">Wilful &amp; </w:t>
      </w:r>
      <w:r w:rsidR="00C6135F" w:rsidRPr="00056564">
        <w:rPr>
          <w:rFonts w:cs="Arial"/>
        </w:rPr>
        <w:t xml:space="preserve">significantly </w:t>
      </w:r>
      <w:r w:rsidRPr="00056564">
        <w:rPr>
          <w:rFonts w:cs="Arial"/>
        </w:rPr>
        <w:t>wrong reporting</w:t>
      </w:r>
      <w:r w:rsidR="008754EB" w:rsidRPr="00056564">
        <w:rPr>
          <w:rFonts w:cs="Arial"/>
        </w:rPr>
        <w:t xml:space="preserve"> </w:t>
      </w:r>
      <w:r w:rsidRPr="00056564">
        <w:rPr>
          <w:rFonts w:cs="Arial"/>
        </w:rPr>
        <w:t xml:space="preserve">of </w:t>
      </w:r>
      <w:r w:rsidR="00C23E02">
        <w:rPr>
          <w:rFonts w:cs="Arial"/>
        </w:rPr>
        <w:t>F</w:t>
      </w:r>
      <w:r w:rsidRPr="00056564">
        <w:rPr>
          <w:rFonts w:cs="Arial"/>
        </w:rPr>
        <w:t>inancial</w:t>
      </w:r>
      <w:r w:rsidR="00C23E02">
        <w:rPr>
          <w:rFonts w:cs="Arial"/>
        </w:rPr>
        <w:t>, Risk</w:t>
      </w:r>
      <w:r w:rsidRPr="00056564">
        <w:rPr>
          <w:rFonts w:cs="Arial"/>
        </w:rPr>
        <w:t xml:space="preserve"> or business numbers.</w:t>
      </w:r>
    </w:p>
    <w:p w14:paraId="18F159BF" w14:textId="6AE7DA8F" w:rsidR="00371641" w:rsidRPr="00056564" w:rsidRDefault="00C6135F" w:rsidP="00F6043A">
      <w:pPr>
        <w:pStyle w:val="ListParagraph"/>
        <w:numPr>
          <w:ilvl w:val="1"/>
          <w:numId w:val="37"/>
        </w:numPr>
        <w:spacing w:after="0" w:line="240" w:lineRule="auto"/>
        <w:jc w:val="both"/>
        <w:rPr>
          <w:rFonts w:cs="Arial"/>
        </w:rPr>
      </w:pPr>
      <w:r w:rsidRPr="00056564">
        <w:rPr>
          <w:rFonts w:cs="Arial"/>
        </w:rPr>
        <w:t>Non-disclosure</w:t>
      </w:r>
      <w:r w:rsidR="00371641" w:rsidRPr="00056564">
        <w:rPr>
          <w:rFonts w:cs="Arial"/>
        </w:rPr>
        <w:t xml:space="preserve"> of material conflict of interest</w:t>
      </w:r>
      <w:r w:rsidR="00C23E02">
        <w:rPr>
          <w:rFonts w:cs="Arial"/>
        </w:rPr>
        <w:t xml:space="preserve"> information.</w:t>
      </w:r>
    </w:p>
    <w:p w14:paraId="773EB5ED" w14:textId="217545E6" w:rsidR="00371641" w:rsidRPr="00056564" w:rsidRDefault="00371641" w:rsidP="00F6043A">
      <w:pPr>
        <w:pStyle w:val="ListParagraph"/>
        <w:numPr>
          <w:ilvl w:val="1"/>
          <w:numId w:val="37"/>
        </w:numPr>
        <w:spacing w:after="0" w:line="240" w:lineRule="auto"/>
        <w:jc w:val="both"/>
        <w:rPr>
          <w:rFonts w:cs="Arial"/>
        </w:rPr>
      </w:pPr>
      <w:r w:rsidRPr="00056564">
        <w:rPr>
          <w:rFonts w:cs="Arial"/>
        </w:rPr>
        <w:t xml:space="preserve">Any actions that </w:t>
      </w:r>
      <w:r w:rsidR="008754EB" w:rsidRPr="00056564">
        <w:rPr>
          <w:rFonts w:cs="Arial"/>
        </w:rPr>
        <w:t>are wilful or reckless in nature and cause</w:t>
      </w:r>
      <w:r w:rsidRPr="00056564">
        <w:rPr>
          <w:rFonts w:cs="Arial"/>
        </w:rPr>
        <w:t xml:space="preserve"> significant/ long term reputation loss to the company.</w:t>
      </w:r>
    </w:p>
    <w:p w14:paraId="0FF61018" w14:textId="3344842E" w:rsidR="00371641" w:rsidRPr="00056564" w:rsidRDefault="00371641" w:rsidP="00F6043A">
      <w:pPr>
        <w:pStyle w:val="ListParagraph"/>
        <w:numPr>
          <w:ilvl w:val="1"/>
          <w:numId w:val="37"/>
        </w:numPr>
        <w:spacing w:after="0" w:line="240" w:lineRule="auto"/>
        <w:jc w:val="both"/>
        <w:rPr>
          <w:rFonts w:cs="Arial"/>
        </w:rPr>
      </w:pPr>
      <w:r w:rsidRPr="00056564">
        <w:rPr>
          <w:rFonts w:cs="Arial"/>
        </w:rPr>
        <w:t>May be considered in cases of material deterioration in YOY financial or risk performance due to bad business decisions in previous years that did not keep long term health of the company in mind.</w:t>
      </w:r>
    </w:p>
    <w:p w14:paraId="2743BFDC" w14:textId="102C017A" w:rsidR="00C6135F" w:rsidRPr="00056564" w:rsidRDefault="00371641" w:rsidP="00F6043A">
      <w:pPr>
        <w:pStyle w:val="ListParagraph"/>
        <w:numPr>
          <w:ilvl w:val="1"/>
          <w:numId w:val="37"/>
        </w:numPr>
        <w:spacing w:after="0" w:line="240" w:lineRule="auto"/>
        <w:jc w:val="both"/>
        <w:rPr>
          <w:rFonts w:cs="Arial"/>
        </w:rPr>
      </w:pPr>
      <w:r w:rsidRPr="00056564">
        <w:rPr>
          <w:rFonts w:cs="Arial"/>
        </w:rPr>
        <w:t>Any misconduct to theft, misappropriation, corruption, forgery, embezzlement of a</w:t>
      </w:r>
      <w:r w:rsidR="00361875" w:rsidRPr="00056564">
        <w:rPr>
          <w:rFonts w:cs="Arial"/>
        </w:rPr>
        <w:t>c</w:t>
      </w:r>
      <w:r w:rsidRPr="00056564">
        <w:rPr>
          <w:rFonts w:cs="Arial"/>
        </w:rPr>
        <w:t>ts of criminal nature.</w:t>
      </w:r>
    </w:p>
    <w:p w14:paraId="0592939F" w14:textId="31DE63C4" w:rsidR="002F27C3" w:rsidRPr="00056564" w:rsidRDefault="002F27C3" w:rsidP="00F6043A">
      <w:pPr>
        <w:pStyle w:val="ListParagraph"/>
        <w:numPr>
          <w:ilvl w:val="1"/>
          <w:numId w:val="37"/>
        </w:numPr>
        <w:spacing w:after="0" w:line="240" w:lineRule="auto"/>
        <w:jc w:val="both"/>
        <w:rPr>
          <w:rFonts w:cs="Arial"/>
        </w:rPr>
      </w:pPr>
      <w:r w:rsidRPr="00056564">
        <w:rPr>
          <w:rFonts w:cs="Arial"/>
        </w:rPr>
        <w:t xml:space="preserve">Any other events in the opinion of NRC/Board that has resulted in significant financial and or reputational </w:t>
      </w:r>
      <w:r w:rsidR="00D174BF" w:rsidRPr="00056564">
        <w:rPr>
          <w:rFonts w:cs="Arial"/>
        </w:rPr>
        <w:t>loss.</w:t>
      </w:r>
      <w:r w:rsidRPr="00056564">
        <w:rPr>
          <w:rFonts w:cs="Arial"/>
        </w:rPr>
        <w:t xml:space="preserve"> </w:t>
      </w:r>
    </w:p>
    <w:p w14:paraId="05017F4B" w14:textId="438BFDC8" w:rsidR="002F27C3" w:rsidRDefault="002F27C3" w:rsidP="00F6043A">
      <w:pPr>
        <w:pStyle w:val="ListParagraph"/>
        <w:numPr>
          <w:ilvl w:val="1"/>
          <w:numId w:val="37"/>
        </w:numPr>
        <w:spacing w:after="0" w:line="240" w:lineRule="auto"/>
        <w:jc w:val="both"/>
        <w:rPr>
          <w:rFonts w:cs="Arial"/>
        </w:rPr>
      </w:pPr>
      <w:r w:rsidRPr="00056564">
        <w:rPr>
          <w:rFonts w:cs="Arial"/>
        </w:rPr>
        <w:t xml:space="preserve">Circumstances that may trigger Malus or Clawback provisions will be reviewed periodically by the </w:t>
      </w:r>
      <w:r w:rsidR="00D174BF" w:rsidRPr="00056564">
        <w:rPr>
          <w:rFonts w:cs="Arial"/>
        </w:rPr>
        <w:t>NRC.</w:t>
      </w:r>
    </w:p>
    <w:p w14:paraId="470EEC44" w14:textId="77777777" w:rsidR="007A189B" w:rsidRDefault="007A189B" w:rsidP="007A189B">
      <w:pPr>
        <w:spacing w:after="0" w:line="240" w:lineRule="auto"/>
        <w:jc w:val="both"/>
        <w:rPr>
          <w:rFonts w:cs="Arial"/>
        </w:rPr>
      </w:pPr>
    </w:p>
    <w:p w14:paraId="576F9F09" w14:textId="77777777" w:rsidR="007A189B" w:rsidRDefault="007A189B" w:rsidP="007A189B">
      <w:pPr>
        <w:spacing w:after="0" w:line="240" w:lineRule="auto"/>
        <w:jc w:val="both"/>
        <w:rPr>
          <w:rFonts w:cs="Arial"/>
        </w:rPr>
      </w:pPr>
    </w:p>
    <w:p w14:paraId="3E19BC15" w14:textId="77777777" w:rsidR="007A189B" w:rsidRDefault="007A189B" w:rsidP="007A189B">
      <w:pPr>
        <w:spacing w:after="0" w:line="240" w:lineRule="auto"/>
        <w:jc w:val="both"/>
        <w:rPr>
          <w:rFonts w:cs="Arial"/>
        </w:rPr>
      </w:pPr>
    </w:p>
    <w:p w14:paraId="53A12518" w14:textId="77777777" w:rsidR="007A189B" w:rsidRPr="007A189B" w:rsidRDefault="007A189B" w:rsidP="007A189B">
      <w:pPr>
        <w:spacing w:after="0" w:line="240" w:lineRule="auto"/>
        <w:jc w:val="both"/>
        <w:rPr>
          <w:rFonts w:cs="Arial"/>
        </w:rPr>
      </w:pPr>
    </w:p>
    <w:p w14:paraId="6C93B4E6" w14:textId="2CFE78FF" w:rsidR="00056564" w:rsidRDefault="00056564" w:rsidP="00056564">
      <w:pPr>
        <w:spacing w:after="0" w:line="240" w:lineRule="auto"/>
        <w:jc w:val="both"/>
        <w:rPr>
          <w:rFonts w:cs="Arial"/>
        </w:rPr>
      </w:pPr>
    </w:p>
    <w:p w14:paraId="3974ABC6" w14:textId="77777777" w:rsidR="00056564" w:rsidRPr="00056564" w:rsidRDefault="00056564" w:rsidP="00056564">
      <w:pPr>
        <w:spacing w:after="0" w:line="240" w:lineRule="auto"/>
        <w:jc w:val="both"/>
        <w:rPr>
          <w:rFonts w:cs="Arial"/>
        </w:rPr>
      </w:pPr>
    </w:p>
    <w:p w14:paraId="545DF53F" w14:textId="3D4D2A80" w:rsidR="0062560F" w:rsidRDefault="003B6F4C" w:rsidP="00F6043A">
      <w:pPr>
        <w:pStyle w:val="ListParagraph"/>
        <w:widowControl w:val="0"/>
        <w:numPr>
          <w:ilvl w:val="0"/>
          <w:numId w:val="37"/>
        </w:numPr>
        <w:tabs>
          <w:tab w:val="left" w:pos="370"/>
        </w:tabs>
        <w:autoSpaceDE w:val="0"/>
        <w:autoSpaceDN w:val="0"/>
        <w:spacing w:after="0" w:line="240" w:lineRule="auto"/>
        <w:jc w:val="both"/>
        <w:outlineLvl w:val="0"/>
        <w:rPr>
          <w:rFonts w:eastAsia="Arial" w:cs="Arial"/>
          <w:b/>
          <w:bCs/>
          <w:kern w:val="0"/>
          <w:lang w:val="en-US"/>
          <w14:ligatures w14:val="none"/>
        </w:rPr>
      </w:pPr>
      <w:bookmarkStart w:id="36" w:name="_Toc208492111"/>
      <w:r>
        <w:rPr>
          <w:rFonts w:eastAsia="Arial" w:cs="Arial"/>
          <w:b/>
          <w:bCs/>
          <w:kern w:val="0"/>
          <w:lang w:val="en-US"/>
          <w14:ligatures w14:val="none"/>
        </w:rPr>
        <w:t>NRC's</w:t>
      </w:r>
      <w:r w:rsidR="0062560F" w:rsidRPr="00E7244D">
        <w:rPr>
          <w:rFonts w:eastAsia="Arial" w:cs="Arial"/>
          <w:b/>
          <w:bCs/>
          <w:kern w:val="0"/>
          <w:lang w:val="en-US"/>
          <w14:ligatures w14:val="none"/>
        </w:rPr>
        <w:t xml:space="preserve"> oversight of situations requiring enforcement of </w:t>
      </w:r>
      <w:proofErr w:type="spellStart"/>
      <w:r w:rsidR="00D174BF" w:rsidRPr="00E7244D">
        <w:rPr>
          <w:rFonts w:eastAsia="Arial" w:cs="Arial"/>
          <w:b/>
          <w:bCs/>
          <w:kern w:val="0"/>
          <w:lang w:val="en-US"/>
          <w14:ligatures w14:val="none"/>
        </w:rPr>
        <w:t>Malus</w:t>
      </w:r>
      <w:proofErr w:type="spellEnd"/>
      <w:r w:rsidR="00D174BF" w:rsidRPr="00E7244D">
        <w:rPr>
          <w:rFonts w:eastAsia="Arial" w:cs="Arial"/>
          <w:b/>
          <w:bCs/>
          <w:kern w:val="0"/>
          <w:lang w:val="en-US"/>
          <w14:ligatures w14:val="none"/>
        </w:rPr>
        <w:t xml:space="preserve">&amp; </w:t>
      </w:r>
      <w:proofErr w:type="spellStart"/>
      <w:r w:rsidR="00D174BF" w:rsidRPr="00E7244D">
        <w:rPr>
          <w:rFonts w:eastAsia="Arial" w:cs="Arial"/>
          <w:b/>
          <w:bCs/>
          <w:kern w:val="0"/>
          <w:lang w:val="en-US"/>
          <w14:ligatures w14:val="none"/>
        </w:rPr>
        <w:t>Clawback</w:t>
      </w:r>
      <w:bookmarkEnd w:id="36"/>
      <w:proofErr w:type="spellEnd"/>
      <w:r w:rsidR="00D174BF" w:rsidRPr="00E7244D">
        <w:rPr>
          <w:rFonts w:eastAsia="Arial" w:cs="Arial"/>
          <w:b/>
          <w:bCs/>
          <w:kern w:val="0"/>
          <w:lang w:val="en-US"/>
          <w14:ligatures w14:val="none"/>
        </w:rPr>
        <w:t xml:space="preserve"> </w:t>
      </w:r>
    </w:p>
    <w:p w14:paraId="3AEF035F" w14:textId="77777777" w:rsidR="0031715D" w:rsidRPr="00E7244D" w:rsidRDefault="0031715D" w:rsidP="0031715D">
      <w:pPr>
        <w:pStyle w:val="ListParagraph"/>
        <w:widowControl w:val="0"/>
        <w:tabs>
          <w:tab w:val="left" w:pos="370"/>
        </w:tabs>
        <w:autoSpaceDE w:val="0"/>
        <w:autoSpaceDN w:val="0"/>
        <w:spacing w:after="0" w:line="240" w:lineRule="auto"/>
        <w:ind w:left="360"/>
        <w:jc w:val="both"/>
        <w:outlineLvl w:val="0"/>
        <w:rPr>
          <w:rFonts w:eastAsia="Arial" w:cs="Arial"/>
          <w:b/>
          <w:bCs/>
          <w:kern w:val="0"/>
          <w:lang w:val="en-US"/>
          <w14:ligatures w14:val="none"/>
        </w:rPr>
      </w:pPr>
    </w:p>
    <w:p w14:paraId="36B904A5" w14:textId="7E6118E4" w:rsidR="00C6135F" w:rsidRDefault="00C6135F" w:rsidP="0062560F">
      <w:pPr>
        <w:spacing w:after="0" w:line="240" w:lineRule="auto"/>
        <w:jc w:val="both"/>
        <w:rPr>
          <w:rFonts w:cs="Arial"/>
        </w:rPr>
      </w:pPr>
      <w:r w:rsidRPr="00056564">
        <w:rPr>
          <w:rFonts w:cs="Arial"/>
        </w:rPr>
        <w:lastRenderedPageBreak/>
        <w:t>The NRC while considering the event of breach will take into consideration the following while determining the malus &amp; clawback actions:</w:t>
      </w:r>
    </w:p>
    <w:p w14:paraId="6E04EAAC" w14:textId="77777777" w:rsidR="0031715D" w:rsidRPr="00056564" w:rsidRDefault="0031715D" w:rsidP="0062560F">
      <w:pPr>
        <w:spacing w:after="0" w:line="240" w:lineRule="auto"/>
        <w:jc w:val="both"/>
        <w:rPr>
          <w:rFonts w:cs="Arial"/>
        </w:rPr>
      </w:pPr>
    </w:p>
    <w:p w14:paraId="4C8D0A13" w14:textId="77777777" w:rsidR="0031715D" w:rsidRDefault="00C6135F" w:rsidP="00F6043A">
      <w:pPr>
        <w:pStyle w:val="ListParagraph"/>
        <w:numPr>
          <w:ilvl w:val="1"/>
          <w:numId w:val="37"/>
        </w:numPr>
        <w:spacing w:after="0" w:line="240" w:lineRule="auto"/>
        <w:jc w:val="both"/>
        <w:rPr>
          <w:rFonts w:cs="Arial"/>
        </w:rPr>
      </w:pPr>
      <w:r w:rsidRPr="0031715D">
        <w:rPr>
          <w:rFonts w:cs="Arial"/>
        </w:rPr>
        <w:t>To follow the principles of “Natural Justice”</w:t>
      </w:r>
    </w:p>
    <w:p w14:paraId="05F8424F" w14:textId="77777777" w:rsidR="0031715D" w:rsidRDefault="00C6135F" w:rsidP="00F6043A">
      <w:pPr>
        <w:pStyle w:val="ListParagraph"/>
        <w:numPr>
          <w:ilvl w:val="1"/>
          <w:numId w:val="37"/>
        </w:numPr>
        <w:spacing w:after="0" w:line="240" w:lineRule="auto"/>
        <w:jc w:val="both"/>
        <w:rPr>
          <w:rFonts w:cs="Arial"/>
        </w:rPr>
      </w:pPr>
      <w:r w:rsidRPr="0031715D">
        <w:rPr>
          <w:rFonts w:cs="Arial"/>
        </w:rPr>
        <w:t>Materiality and actions to be commensurate with the severity &amp; impact of the breach.</w:t>
      </w:r>
    </w:p>
    <w:p w14:paraId="77798A69" w14:textId="77777777" w:rsidR="0031715D" w:rsidRDefault="00C6135F" w:rsidP="00F6043A">
      <w:pPr>
        <w:pStyle w:val="ListParagraph"/>
        <w:numPr>
          <w:ilvl w:val="1"/>
          <w:numId w:val="37"/>
        </w:numPr>
        <w:spacing w:after="0" w:line="240" w:lineRule="auto"/>
        <w:jc w:val="both"/>
        <w:rPr>
          <w:rFonts w:cs="Arial"/>
        </w:rPr>
      </w:pPr>
      <w:r w:rsidRPr="0031715D">
        <w:rPr>
          <w:rFonts w:cs="Arial"/>
        </w:rPr>
        <w:t xml:space="preserve">To be aware of and be satisfied that they have sufficient facts, </w:t>
      </w:r>
      <w:r w:rsidR="00D174BF" w:rsidRPr="0031715D">
        <w:rPr>
          <w:rFonts w:cs="Arial"/>
        </w:rPr>
        <w:t>information,</w:t>
      </w:r>
      <w:r w:rsidRPr="0031715D">
        <w:rPr>
          <w:rFonts w:cs="Arial"/>
        </w:rPr>
        <w:t xml:space="preserve"> and reasons to take such actions</w:t>
      </w:r>
      <w:r w:rsidR="00D174BF" w:rsidRPr="0031715D">
        <w:rPr>
          <w:rFonts w:cs="Arial"/>
        </w:rPr>
        <w:t xml:space="preserve">. </w:t>
      </w:r>
    </w:p>
    <w:p w14:paraId="48BF6F95" w14:textId="3E8F1E83" w:rsidR="0031715D" w:rsidRDefault="00411AE2" w:rsidP="00F6043A">
      <w:pPr>
        <w:pStyle w:val="ListParagraph"/>
        <w:numPr>
          <w:ilvl w:val="1"/>
          <w:numId w:val="37"/>
        </w:numPr>
        <w:spacing w:after="0" w:line="240" w:lineRule="auto"/>
        <w:jc w:val="both"/>
        <w:rPr>
          <w:rFonts w:cs="Arial"/>
        </w:rPr>
      </w:pPr>
      <w:r w:rsidRPr="0031715D">
        <w:rPr>
          <w:rFonts w:cs="Arial"/>
        </w:rPr>
        <w:t>May</w:t>
      </w:r>
      <w:r w:rsidR="00C6135F" w:rsidRPr="0031715D">
        <w:rPr>
          <w:rFonts w:cs="Arial"/>
        </w:rPr>
        <w:t xml:space="preserve"> conduct independent investigation by </w:t>
      </w:r>
      <w:r w:rsidR="00C23E02" w:rsidRPr="0031715D">
        <w:rPr>
          <w:rFonts w:cs="Arial"/>
        </w:rPr>
        <w:t>themselves</w:t>
      </w:r>
      <w:r w:rsidR="00C6135F" w:rsidRPr="0031715D">
        <w:rPr>
          <w:rFonts w:cs="Arial"/>
        </w:rPr>
        <w:t xml:space="preserve"> or by appointing other internal/external</w:t>
      </w:r>
      <w:r w:rsidRPr="0031715D">
        <w:rPr>
          <w:rFonts w:cs="Arial"/>
        </w:rPr>
        <w:t xml:space="preserve"> investigation teams </w:t>
      </w:r>
      <w:proofErr w:type="spellStart"/>
      <w:r w:rsidRPr="0031715D">
        <w:rPr>
          <w:rFonts w:cs="Arial"/>
        </w:rPr>
        <w:t>where</w:t>
      </w:r>
      <w:proofErr w:type="spellEnd"/>
      <w:r w:rsidRPr="0031715D">
        <w:rPr>
          <w:rFonts w:cs="Arial"/>
        </w:rPr>
        <w:t xml:space="preserve"> deem</w:t>
      </w:r>
      <w:r w:rsidR="00C23E02">
        <w:rPr>
          <w:rFonts w:cs="Arial"/>
        </w:rPr>
        <w:t>ed</w:t>
      </w:r>
      <w:r w:rsidRPr="0031715D">
        <w:rPr>
          <w:rFonts w:cs="Arial"/>
        </w:rPr>
        <w:t xml:space="preserve"> appropriate.</w:t>
      </w:r>
    </w:p>
    <w:p w14:paraId="6270F369" w14:textId="77777777" w:rsidR="0031715D" w:rsidRDefault="00411AE2" w:rsidP="00F6043A">
      <w:pPr>
        <w:pStyle w:val="ListParagraph"/>
        <w:numPr>
          <w:ilvl w:val="1"/>
          <w:numId w:val="37"/>
        </w:numPr>
        <w:spacing w:after="0" w:line="240" w:lineRule="auto"/>
        <w:jc w:val="both"/>
        <w:rPr>
          <w:rFonts w:cs="Arial"/>
        </w:rPr>
      </w:pPr>
      <w:r w:rsidRPr="0031715D">
        <w:rPr>
          <w:rFonts w:cs="Arial"/>
        </w:rPr>
        <w:t xml:space="preserve">To take in consideration factors that were not in the control of the person committing the </w:t>
      </w:r>
      <w:r w:rsidR="00D174BF" w:rsidRPr="0031715D">
        <w:rPr>
          <w:rFonts w:cs="Arial"/>
        </w:rPr>
        <w:t>breach.</w:t>
      </w:r>
    </w:p>
    <w:p w14:paraId="21917092" w14:textId="53207855" w:rsidR="00411AE2" w:rsidRPr="0031715D" w:rsidRDefault="00735805" w:rsidP="00F6043A">
      <w:pPr>
        <w:pStyle w:val="ListParagraph"/>
        <w:numPr>
          <w:ilvl w:val="1"/>
          <w:numId w:val="37"/>
        </w:numPr>
        <w:spacing w:after="0" w:line="240" w:lineRule="auto"/>
        <w:jc w:val="both"/>
        <w:rPr>
          <w:rFonts w:cs="Arial"/>
        </w:rPr>
      </w:pPr>
      <w:r w:rsidRPr="0031715D">
        <w:rPr>
          <w:rFonts w:cs="Arial"/>
        </w:rPr>
        <w:t>Take</w:t>
      </w:r>
      <w:r w:rsidR="00411AE2" w:rsidRPr="0031715D">
        <w:rPr>
          <w:rFonts w:cs="Arial"/>
        </w:rPr>
        <w:t xml:space="preserve"> into consideration special external events such as macro- economic events, </w:t>
      </w:r>
      <w:r w:rsidRPr="0031715D">
        <w:rPr>
          <w:rFonts w:cs="Arial"/>
        </w:rPr>
        <w:t xml:space="preserve">global events, including war, </w:t>
      </w:r>
      <w:r w:rsidR="00411AE2" w:rsidRPr="0031715D">
        <w:rPr>
          <w:rFonts w:cs="Arial"/>
        </w:rPr>
        <w:t>market conditions, industry performance, changes in laws</w:t>
      </w:r>
      <w:r w:rsidR="00C23E02">
        <w:rPr>
          <w:rFonts w:cs="Arial"/>
        </w:rPr>
        <w:t>/</w:t>
      </w:r>
      <w:r w:rsidR="00411AE2" w:rsidRPr="0031715D">
        <w:rPr>
          <w:rFonts w:cs="Arial"/>
        </w:rPr>
        <w:t>regulations</w:t>
      </w:r>
      <w:r w:rsidRPr="0031715D">
        <w:rPr>
          <w:rFonts w:cs="Arial"/>
        </w:rPr>
        <w:t xml:space="preserve"> and</w:t>
      </w:r>
      <w:r w:rsidR="00411AE2" w:rsidRPr="0031715D">
        <w:rPr>
          <w:rFonts w:cs="Arial"/>
        </w:rPr>
        <w:t xml:space="preserve"> natural </w:t>
      </w:r>
      <w:r w:rsidR="00D174BF" w:rsidRPr="0031715D">
        <w:rPr>
          <w:rFonts w:cs="Arial"/>
        </w:rPr>
        <w:t>calamities.</w:t>
      </w:r>
    </w:p>
    <w:p w14:paraId="28B077BD" w14:textId="72F402C2" w:rsidR="00C6135F" w:rsidRPr="00056564" w:rsidRDefault="00C6135F" w:rsidP="00063814">
      <w:pPr>
        <w:spacing w:after="0" w:line="240" w:lineRule="auto"/>
        <w:jc w:val="both"/>
        <w:rPr>
          <w:rFonts w:cs="Arial"/>
        </w:rPr>
      </w:pPr>
    </w:p>
    <w:p w14:paraId="185FF252" w14:textId="4B66723D" w:rsidR="009B46CF" w:rsidRPr="00E7244D" w:rsidRDefault="009B46CF" w:rsidP="00F6043A">
      <w:pPr>
        <w:pStyle w:val="ListParagraph"/>
        <w:widowControl w:val="0"/>
        <w:numPr>
          <w:ilvl w:val="0"/>
          <w:numId w:val="37"/>
        </w:numPr>
        <w:tabs>
          <w:tab w:val="left" w:pos="370"/>
        </w:tabs>
        <w:autoSpaceDE w:val="0"/>
        <w:autoSpaceDN w:val="0"/>
        <w:spacing w:after="0" w:line="240" w:lineRule="auto"/>
        <w:jc w:val="both"/>
        <w:outlineLvl w:val="0"/>
        <w:rPr>
          <w:rFonts w:eastAsia="Arial" w:cs="Arial"/>
          <w:b/>
          <w:bCs/>
          <w:kern w:val="0"/>
          <w:lang w:val="en-US"/>
          <w14:ligatures w14:val="none"/>
        </w:rPr>
      </w:pPr>
      <w:bookmarkStart w:id="37" w:name="_Toc208492112"/>
      <w:r w:rsidRPr="00E7244D">
        <w:rPr>
          <w:rFonts w:eastAsia="Arial" w:cs="Arial"/>
          <w:b/>
          <w:bCs/>
          <w:kern w:val="0"/>
          <w:lang w:val="en-US"/>
          <w14:ligatures w14:val="none"/>
        </w:rPr>
        <w:t>Deferred Variable Pay</w:t>
      </w:r>
      <w:bookmarkEnd w:id="37"/>
    </w:p>
    <w:p w14:paraId="4018281E" w14:textId="77777777" w:rsidR="000E03D9" w:rsidRPr="00056564" w:rsidRDefault="000E03D9" w:rsidP="000E03D9">
      <w:pPr>
        <w:pStyle w:val="ListParagraph"/>
        <w:spacing w:after="0" w:line="240" w:lineRule="auto"/>
        <w:ind w:left="360"/>
        <w:jc w:val="both"/>
        <w:rPr>
          <w:rFonts w:cs="Arial"/>
          <w:b/>
          <w:bCs/>
        </w:rPr>
      </w:pPr>
    </w:p>
    <w:p w14:paraId="139FAB7A" w14:textId="1941AED7" w:rsidR="009B46CF" w:rsidRPr="00056564" w:rsidRDefault="009B46CF" w:rsidP="00D174BF">
      <w:pPr>
        <w:spacing w:after="0" w:line="240" w:lineRule="auto"/>
        <w:jc w:val="both"/>
        <w:rPr>
          <w:rFonts w:cs="Arial"/>
        </w:rPr>
      </w:pPr>
      <w:r w:rsidRPr="00056564">
        <w:rPr>
          <w:rFonts w:cs="Arial"/>
        </w:rPr>
        <w:t>The RBI circular on “Guidelines on Compensation of KMP &amp; Senior management states the following:</w:t>
      </w:r>
    </w:p>
    <w:p w14:paraId="03B22816" w14:textId="77777777" w:rsidR="000E03D9" w:rsidRPr="00056564" w:rsidRDefault="000E03D9" w:rsidP="00D174BF">
      <w:pPr>
        <w:spacing w:after="0" w:line="240" w:lineRule="auto"/>
        <w:jc w:val="both"/>
        <w:rPr>
          <w:rFonts w:cs="Arial"/>
        </w:rPr>
      </w:pPr>
    </w:p>
    <w:p w14:paraId="75DE7920" w14:textId="7850351E" w:rsidR="009B46CF" w:rsidRPr="00C23E02" w:rsidRDefault="009B46CF" w:rsidP="00D174BF">
      <w:pPr>
        <w:spacing w:after="0" w:line="240" w:lineRule="auto"/>
        <w:jc w:val="both"/>
        <w:rPr>
          <w:rFonts w:cs="Arial"/>
          <w:i/>
          <w:iCs/>
        </w:rPr>
      </w:pPr>
      <w:r w:rsidRPr="00C23E02">
        <w:rPr>
          <w:rFonts w:cs="Arial"/>
          <w:i/>
          <w:iCs/>
        </w:rPr>
        <w:t xml:space="preserve">Not all the </w:t>
      </w:r>
      <w:r w:rsidR="00D174BF" w:rsidRPr="00C23E02">
        <w:rPr>
          <w:rFonts w:cs="Arial"/>
          <w:i/>
          <w:iCs/>
        </w:rPr>
        <w:t>variables</w:t>
      </w:r>
      <w:r w:rsidRPr="00C23E02">
        <w:rPr>
          <w:rFonts w:cs="Arial"/>
          <w:i/>
          <w:iCs/>
        </w:rPr>
        <w:t xml:space="preserve"> pay awarded after performance assessment may be paid immediately. Certain portion of variable pay, as decided by the Board of the company, may be deferred to time horizon of the risks. The portion of deferral arrangement may be made applicable for both cash and non-cash components of the variable pay. Deferral period for such an arrangement may be decided by the Board of the company</w:t>
      </w:r>
      <w:r w:rsidR="00735805" w:rsidRPr="00C23E02">
        <w:rPr>
          <w:rFonts w:cs="Arial"/>
          <w:i/>
          <w:iCs/>
        </w:rPr>
        <w:t>.</w:t>
      </w:r>
    </w:p>
    <w:p w14:paraId="16CD1149" w14:textId="77777777" w:rsidR="000E03D9" w:rsidRPr="00056564" w:rsidRDefault="000E03D9" w:rsidP="00D174BF">
      <w:pPr>
        <w:spacing w:after="0" w:line="240" w:lineRule="auto"/>
        <w:jc w:val="both"/>
        <w:rPr>
          <w:rFonts w:cs="Arial"/>
          <w:b/>
          <w:bCs/>
          <w:i/>
          <w:iCs/>
        </w:rPr>
      </w:pPr>
    </w:p>
    <w:p w14:paraId="24C1605F" w14:textId="77777777" w:rsidR="00ED7991" w:rsidRDefault="009B46CF" w:rsidP="00F6043A">
      <w:pPr>
        <w:pStyle w:val="ListParagraph"/>
        <w:numPr>
          <w:ilvl w:val="1"/>
          <w:numId w:val="37"/>
        </w:numPr>
        <w:spacing w:after="0" w:line="240" w:lineRule="auto"/>
        <w:jc w:val="both"/>
        <w:rPr>
          <w:rFonts w:cs="Arial"/>
        </w:rPr>
      </w:pPr>
      <w:r w:rsidRPr="00ED7991">
        <w:rPr>
          <w:rFonts w:cs="Arial"/>
        </w:rPr>
        <w:t xml:space="preserve">Taking this into consideration, the company will move to a deferred variable pay policy effective compensation actions for FY’2026 onwards (normally granted the first </w:t>
      </w:r>
      <w:proofErr w:type="spellStart"/>
      <w:r w:rsidRPr="00ED7991">
        <w:rPr>
          <w:rFonts w:cs="Arial"/>
        </w:rPr>
        <w:t>Qtr</w:t>
      </w:r>
      <w:proofErr w:type="spellEnd"/>
      <w:r w:rsidRPr="00ED7991">
        <w:rPr>
          <w:rFonts w:cs="Arial"/>
        </w:rPr>
        <w:t xml:space="preserve"> of the subsequent financial year)</w:t>
      </w:r>
    </w:p>
    <w:p w14:paraId="2029E440" w14:textId="77777777" w:rsidR="00ED7991" w:rsidRDefault="009B46CF" w:rsidP="00F6043A">
      <w:pPr>
        <w:pStyle w:val="ListParagraph"/>
        <w:numPr>
          <w:ilvl w:val="1"/>
          <w:numId w:val="37"/>
        </w:numPr>
        <w:spacing w:after="0" w:line="240" w:lineRule="auto"/>
        <w:jc w:val="both"/>
        <w:rPr>
          <w:rFonts w:cs="Arial"/>
        </w:rPr>
      </w:pPr>
      <w:r w:rsidRPr="00ED7991">
        <w:rPr>
          <w:rFonts w:cs="Arial"/>
        </w:rPr>
        <w:t>Variable pay covered under this policy are both that of cash grants and stock linked grants. Stock linked grants will be as per terms of our approved ESOP scheme and by nature are deferred as they vest over a specified period, st</w:t>
      </w:r>
      <w:r w:rsidR="00735805" w:rsidRPr="00ED7991">
        <w:rPr>
          <w:rFonts w:cs="Arial"/>
        </w:rPr>
        <w:t>arting</w:t>
      </w:r>
      <w:r w:rsidRPr="00ED7991">
        <w:rPr>
          <w:rFonts w:cs="Arial"/>
        </w:rPr>
        <w:t xml:space="preserve"> the 13</w:t>
      </w:r>
      <w:r w:rsidRPr="00ED7991">
        <w:rPr>
          <w:rFonts w:cs="Arial"/>
          <w:vertAlign w:val="superscript"/>
        </w:rPr>
        <w:t>th</w:t>
      </w:r>
      <w:r w:rsidRPr="00ED7991">
        <w:rPr>
          <w:rFonts w:cs="Arial"/>
        </w:rPr>
        <w:t xml:space="preserve"> month of grant.</w:t>
      </w:r>
    </w:p>
    <w:p w14:paraId="237982FD" w14:textId="77777777" w:rsidR="004D5D54" w:rsidRDefault="004D5D54" w:rsidP="004D5D54">
      <w:pPr>
        <w:spacing w:after="0" w:line="240" w:lineRule="auto"/>
        <w:jc w:val="both"/>
        <w:rPr>
          <w:rFonts w:cs="Arial"/>
        </w:rPr>
      </w:pPr>
    </w:p>
    <w:p w14:paraId="64A35D4A" w14:textId="54E8CA4F" w:rsidR="004D5D54" w:rsidRDefault="009B46CF" w:rsidP="00F6043A">
      <w:pPr>
        <w:pStyle w:val="ListParagraph"/>
        <w:numPr>
          <w:ilvl w:val="1"/>
          <w:numId w:val="37"/>
        </w:numPr>
        <w:spacing w:after="0" w:line="240" w:lineRule="auto"/>
        <w:jc w:val="both"/>
        <w:rPr>
          <w:rFonts w:cs="Arial"/>
        </w:rPr>
      </w:pPr>
      <w:r w:rsidRPr="00ED7991">
        <w:rPr>
          <w:rFonts w:cs="Arial"/>
        </w:rPr>
        <w:t>For the variable pay issued in the form of cash grants</w:t>
      </w:r>
      <w:r w:rsidRPr="00ED7991">
        <w:rPr>
          <w:rFonts w:cs="Arial"/>
          <w:b/>
          <w:bCs/>
        </w:rPr>
        <w:t>:</w:t>
      </w:r>
      <w:r w:rsidR="007A189B">
        <w:rPr>
          <w:rFonts w:cs="Arial"/>
        </w:rPr>
        <w:t xml:space="preserve"> </w:t>
      </w:r>
      <w:r w:rsidRPr="00ED7991">
        <w:rPr>
          <w:rFonts w:cs="Arial"/>
        </w:rPr>
        <w:t>the company will sequentially transition to 40% of annual grants being deferred over a three-year period, and as follows:</w:t>
      </w:r>
    </w:p>
    <w:p w14:paraId="0572E858" w14:textId="77777777" w:rsidR="004D5D54" w:rsidRDefault="004D5D54" w:rsidP="004D5D54">
      <w:pPr>
        <w:pStyle w:val="ListParagraph"/>
        <w:spacing w:after="0" w:line="240" w:lineRule="auto"/>
        <w:jc w:val="both"/>
        <w:rPr>
          <w:rFonts w:cs="Arial"/>
        </w:rPr>
      </w:pPr>
    </w:p>
    <w:p w14:paraId="3E775F21" w14:textId="77777777" w:rsidR="004D5D54" w:rsidRDefault="004D5D54" w:rsidP="004D5D54">
      <w:pPr>
        <w:pStyle w:val="ListParagraph"/>
        <w:spacing w:after="0" w:line="240" w:lineRule="auto"/>
        <w:jc w:val="both"/>
        <w:rPr>
          <w:rFonts w:cs="Arial"/>
        </w:rPr>
      </w:pPr>
      <w:r w:rsidRPr="004D5D54">
        <w:rPr>
          <w:noProof/>
          <w:lang w:eastAsia="en-IN"/>
        </w:rPr>
        <w:drawing>
          <wp:inline distT="0" distB="0" distL="0" distR="0" wp14:anchorId="66B818FB" wp14:editId="59D464F3">
            <wp:extent cx="5731510" cy="1085850"/>
            <wp:effectExtent l="0" t="0" r="2540" b="0"/>
            <wp:docPr id="2017315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85850"/>
                    </a:xfrm>
                    <a:prstGeom prst="rect">
                      <a:avLst/>
                    </a:prstGeom>
                    <a:noFill/>
                    <a:ln>
                      <a:noFill/>
                    </a:ln>
                  </pic:spPr>
                </pic:pic>
              </a:graphicData>
            </a:graphic>
          </wp:inline>
        </w:drawing>
      </w:r>
    </w:p>
    <w:p w14:paraId="0FDCF284" w14:textId="6EBF6E56" w:rsidR="009B46CF" w:rsidRDefault="004D5D54" w:rsidP="007A189B">
      <w:pPr>
        <w:pStyle w:val="ListParagraph"/>
        <w:spacing w:after="0" w:line="240" w:lineRule="auto"/>
        <w:jc w:val="both"/>
        <w:rPr>
          <w:rFonts w:cs="Arial"/>
        </w:rPr>
      </w:pPr>
      <w:r w:rsidRPr="004D5D54">
        <w:rPr>
          <w:rFonts w:cs="Arial"/>
        </w:rPr>
        <w:t xml:space="preserve">From FY’27-28, the deferred portion will be 40% on a consistent basis. The NRC, </w:t>
      </w:r>
      <w:r w:rsidR="007A189B" w:rsidRPr="004D5D54">
        <w:rPr>
          <w:rFonts w:cs="Arial"/>
        </w:rPr>
        <w:t>however,</w:t>
      </w:r>
      <w:r w:rsidRPr="004D5D54">
        <w:rPr>
          <w:rFonts w:cs="Arial"/>
        </w:rPr>
        <w:t xml:space="preserve"> may review this prescription if deemed necessary as and when required. </w:t>
      </w:r>
    </w:p>
    <w:p w14:paraId="04E52BE8" w14:textId="77777777" w:rsidR="00ED7991" w:rsidRDefault="0087773B" w:rsidP="00F6043A">
      <w:pPr>
        <w:pStyle w:val="ListParagraph"/>
        <w:numPr>
          <w:ilvl w:val="1"/>
          <w:numId w:val="37"/>
        </w:numPr>
        <w:spacing w:after="0" w:line="240" w:lineRule="auto"/>
        <w:jc w:val="both"/>
        <w:rPr>
          <w:rFonts w:cs="Arial"/>
        </w:rPr>
      </w:pPr>
      <w:r w:rsidRPr="00ED7991">
        <w:rPr>
          <w:rFonts w:cs="Arial"/>
        </w:rPr>
        <w:t>Deferred Variable pay will not be applicable to employees whose variable cash pay is below Rs 25 lacs per annum.</w:t>
      </w:r>
    </w:p>
    <w:p w14:paraId="366A992F" w14:textId="743CBDC5" w:rsidR="00ED7991" w:rsidRDefault="00BD6520" w:rsidP="00F6043A">
      <w:pPr>
        <w:pStyle w:val="ListParagraph"/>
        <w:numPr>
          <w:ilvl w:val="1"/>
          <w:numId w:val="37"/>
        </w:numPr>
        <w:spacing w:after="0" w:line="240" w:lineRule="auto"/>
        <w:jc w:val="both"/>
        <w:rPr>
          <w:rFonts w:cs="Arial"/>
        </w:rPr>
      </w:pPr>
      <w:r w:rsidRPr="00ED7991">
        <w:rPr>
          <w:rFonts w:cs="Arial"/>
        </w:rPr>
        <w:lastRenderedPageBreak/>
        <w:t>The vesting of deferred variable pay (cash component) will continue to be paid out, as per above schedule, even after separation of the employee from the services of the company, except in the case of malus/clawback</w:t>
      </w:r>
      <w:r w:rsidR="007A189B">
        <w:rPr>
          <w:rFonts w:cs="Arial"/>
        </w:rPr>
        <w:t xml:space="preserve"> imposed under circumstances mentioned </w:t>
      </w:r>
      <w:r w:rsidRPr="00ED7991">
        <w:rPr>
          <w:rFonts w:cs="Arial"/>
        </w:rPr>
        <w:t xml:space="preserve">in Point no </w:t>
      </w:r>
      <w:r w:rsidR="007A189B">
        <w:rPr>
          <w:rFonts w:cs="Arial"/>
        </w:rPr>
        <w:t>8</w:t>
      </w:r>
      <w:r w:rsidRPr="00ED7991">
        <w:rPr>
          <w:rFonts w:cs="Arial"/>
        </w:rPr>
        <w:t xml:space="preserve"> of this document.</w:t>
      </w:r>
    </w:p>
    <w:p w14:paraId="051CF9FF" w14:textId="3446FB63" w:rsidR="000E03D9" w:rsidRDefault="00BD6520" w:rsidP="00F6043A">
      <w:pPr>
        <w:pStyle w:val="ListParagraph"/>
        <w:numPr>
          <w:ilvl w:val="1"/>
          <w:numId w:val="37"/>
        </w:numPr>
        <w:spacing w:after="0" w:line="240" w:lineRule="auto"/>
        <w:jc w:val="both"/>
        <w:rPr>
          <w:rFonts w:cs="Arial"/>
        </w:rPr>
      </w:pPr>
      <w:r w:rsidRPr="00ED7991">
        <w:rPr>
          <w:rFonts w:cs="Arial"/>
        </w:rPr>
        <w:t>In the event of death</w:t>
      </w:r>
      <w:r w:rsidR="00027D3B" w:rsidRPr="00ED7991">
        <w:rPr>
          <w:rFonts w:cs="Arial"/>
        </w:rPr>
        <w:t xml:space="preserve"> or permanent disability, resulting inability to continue service with the company, unvested portion of the variable pay will vest immediately and paid out to the legal heir/employee, except in the case of malus/clawback which is defined in Point no </w:t>
      </w:r>
      <w:r w:rsidR="00C23E02">
        <w:rPr>
          <w:rFonts w:cs="Arial"/>
        </w:rPr>
        <w:t>8</w:t>
      </w:r>
      <w:r w:rsidR="00027D3B" w:rsidRPr="00ED7991">
        <w:rPr>
          <w:rFonts w:cs="Arial"/>
        </w:rPr>
        <w:t xml:space="preserve"> of this document.</w:t>
      </w:r>
    </w:p>
    <w:p w14:paraId="59B53DB1" w14:textId="77777777" w:rsidR="00C23E02" w:rsidRPr="003B6F4C" w:rsidRDefault="00C23E02" w:rsidP="00C23E02">
      <w:pPr>
        <w:pStyle w:val="ListParagraph"/>
        <w:spacing w:after="0" w:line="240" w:lineRule="auto"/>
        <w:jc w:val="both"/>
        <w:rPr>
          <w:rFonts w:cs="Arial"/>
        </w:rPr>
      </w:pPr>
    </w:p>
    <w:p w14:paraId="5EBCB1DE" w14:textId="71A3224F" w:rsidR="00FB273C" w:rsidRPr="00E7244D" w:rsidRDefault="00FB273C" w:rsidP="00F6043A">
      <w:pPr>
        <w:pStyle w:val="ListParagraph"/>
        <w:widowControl w:val="0"/>
        <w:numPr>
          <w:ilvl w:val="0"/>
          <w:numId w:val="37"/>
        </w:numPr>
        <w:tabs>
          <w:tab w:val="left" w:pos="370"/>
        </w:tabs>
        <w:autoSpaceDE w:val="0"/>
        <w:autoSpaceDN w:val="0"/>
        <w:spacing w:after="0" w:line="240" w:lineRule="auto"/>
        <w:jc w:val="both"/>
        <w:outlineLvl w:val="0"/>
        <w:rPr>
          <w:rFonts w:eastAsia="Arial" w:cs="Arial"/>
          <w:b/>
          <w:bCs/>
          <w:kern w:val="0"/>
          <w:lang w:val="en-US"/>
          <w14:ligatures w14:val="none"/>
        </w:rPr>
      </w:pPr>
      <w:bookmarkStart w:id="38" w:name="_Toc208492113"/>
      <w:r w:rsidRPr="00E7244D">
        <w:rPr>
          <w:rFonts w:eastAsia="Arial" w:cs="Arial"/>
          <w:b/>
          <w:bCs/>
          <w:kern w:val="0"/>
          <w:lang w:val="en-US"/>
          <w14:ligatures w14:val="none"/>
        </w:rPr>
        <w:t>Approval and Amendments</w:t>
      </w:r>
      <w:bookmarkEnd w:id="38"/>
    </w:p>
    <w:p w14:paraId="3BBDD7BD" w14:textId="77777777" w:rsidR="000E03D9" w:rsidRPr="00056564" w:rsidRDefault="000E03D9" w:rsidP="000E03D9">
      <w:pPr>
        <w:pStyle w:val="ListParagraph"/>
        <w:spacing w:after="0" w:line="240" w:lineRule="auto"/>
        <w:ind w:left="360"/>
        <w:jc w:val="both"/>
        <w:rPr>
          <w:rFonts w:cs="Arial"/>
          <w:b/>
          <w:bCs/>
          <w:lang w:val="en-US"/>
        </w:rPr>
      </w:pPr>
    </w:p>
    <w:p w14:paraId="33A31D33" w14:textId="77777777" w:rsidR="00D9600F" w:rsidRDefault="00FB273C" w:rsidP="00F6043A">
      <w:pPr>
        <w:pStyle w:val="ListParagraph"/>
        <w:numPr>
          <w:ilvl w:val="1"/>
          <w:numId w:val="37"/>
        </w:numPr>
        <w:spacing w:after="0" w:line="240" w:lineRule="auto"/>
        <w:jc w:val="both"/>
        <w:rPr>
          <w:rFonts w:cs="Arial"/>
          <w:lang w:val="en-US"/>
        </w:rPr>
      </w:pPr>
      <w:r w:rsidRPr="00D9600F">
        <w:rPr>
          <w:rFonts w:cs="Arial"/>
          <w:lang w:val="en-US"/>
        </w:rPr>
        <w:t>The Board may, subject to applicable laws, amend any provision(s) or substitute any of the provision(s) with the new provision(s) or replace the policy entirely with a new policy, based on the recommendation(s) of NRC, from time to time.</w:t>
      </w:r>
    </w:p>
    <w:p w14:paraId="3AD11B60" w14:textId="5B6E5AED" w:rsidR="005D3E72" w:rsidRPr="00D9600F" w:rsidRDefault="00FB273C" w:rsidP="00F6043A">
      <w:pPr>
        <w:pStyle w:val="ListParagraph"/>
        <w:numPr>
          <w:ilvl w:val="1"/>
          <w:numId w:val="37"/>
        </w:numPr>
        <w:spacing w:after="0" w:line="240" w:lineRule="auto"/>
        <w:jc w:val="both"/>
        <w:rPr>
          <w:rFonts w:cs="Arial"/>
          <w:lang w:val="en-US"/>
        </w:rPr>
      </w:pPr>
      <w:r w:rsidRPr="00D9600F">
        <w:rPr>
          <w:rFonts w:cs="Arial"/>
          <w:lang w:val="en-US"/>
        </w:rPr>
        <w:t>Statutory/ regulatory provisions and any amendments thereon, made from time to time shall be binding on the Company and will be complied with even if not specifically incorporated in this Policy</w:t>
      </w:r>
    </w:p>
    <w:p w14:paraId="0F4BC0D4" w14:textId="77777777" w:rsidR="000E03D9" w:rsidRPr="00056564" w:rsidRDefault="000E03D9" w:rsidP="00063814">
      <w:pPr>
        <w:spacing w:after="0" w:line="240" w:lineRule="auto"/>
        <w:jc w:val="both"/>
        <w:rPr>
          <w:rFonts w:cs="Arial"/>
        </w:rPr>
      </w:pPr>
    </w:p>
    <w:p w14:paraId="0AC6277A" w14:textId="78F32560" w:rsidR="00FB273C" w:rsidRPr="00E7244D" w:rsidRDefault="00FB273C" w:rsidP="00F6043A">
      <w:pPr>
        <w:pStyle w:val="ListParagraph"/>
        <w:widowControl w:val="0"/>
        <w:numPr>
          <w:ilvl w:val="0"/>
          <w:numId w:val="37"/>
        </w:numPr>
        <w:tabs>
          <w:tab w:val="left" w:pos="370"/>
        </w:tabs>
        <w:autoSpaceDE w:val="0"/>
        <w:autoSpaceDN w:val="0"/>
        <w:spacing w:after="0" w:line="240" w:lineRule="auto"/>
        <w:jc w:val="both"/>
        <w:outlineLvl w:val="0"/>
        <w:rPr>
          <w:rFonts w:eastAsia="Arial" w:cs="Arial"/>
          <w:b/>
          <w:bCs/>
          <w:kern w:val="0"/>
          <w:lang w:val="en-US"/>
          <w14:ligatures w14:val="none"/>
        </w:rPr>
      </w:pPr>
      <w:bookmarkStart w:id="39" w:name="_Toc208492114"/>
      <w:r w:rsidRPr="00E7244D">
        <w:rPr>
          <w:rFonts w:eastAsia="Arial" w:cs="Arial"/>
          <w:b/>
          <w:bCs/>
          <w:kern w:val="0"/>
          <w:lang w:val="en-US"/>
          <w14:ligatures w14:val="none"/>
        </w:rPr>
        <w:t>Limitation</w:t>
      </w:r>
      <w:bookmarkEnd w:id="39"/>
    </w:p>
    <w:p w14:paraId="3E469935" w14:textId="000EDADC" w:rsidR="00974613" w:rsidRDefault="00FB273C" w:rsidP="00063814">
      <w:pPr>
        <w:spacing w:after="0" w:line="240" w:lineRule="auto"/>
        <w:jc w:val="both"/>
        <w:rPr>
          <w:rFonts w:cs="Arial"/>
          <w:b/>
          <w:bCs/>
        </w:rPr>
      </w:pPr>
      <w:r w:rsidRPr="00056564">
        <w:rPr>
          <w:rFonts w:cs="Arial"/>
          <w:lang w:val="en-US"/>
        </w:rPr>
        <w:t>In the event of any conflict between the provisions of this Policy, SEBI Listing Regulations/ the Act, and rules thereunder, RBI Guidelines or any other statutory enactments, the SEBI Listing Regulations /the Act, and rules thereunder, RBI Guidelines or any other statutory enactments shall prevail over this Policy.</w:t>
      </w:r>
    </w:p>
    <w:p w14:paraId="31741DCA" w14:textId="77777777" w:rsidR="00974613" w:rsidRDefault="00974613" w:rsidP="00063814">
      <w:pPr>
        <w:spacing w:after="0" w:line="240" w:lineRule="auto"/>
        <w:jc w:val="both"/>
        <w:rPr>
          <w:rFonts w:cs="Arial"/>
          <w:b/>
          <w:bCs/>
        </w:rPr>
      </w:pPr>
    </w:p>
    <w:p w14:paraId="1182DDA8" w14:textId="77777777" w:rsidR="00974613" w:rsidRDefault="00974613" w:rsidP="00063814">
      <w:pPr>
        <w:spacing w:after="0" w:line="240" w:lineRule="auto"/>
        <w:jc w:val="both"/>
        <w:rPr>
          <w:rFonts w:cs="Arial"/>
          <w:b/>
          <w:bCs/>
        </w:rPr>
      </w:pPr>
    </w:p>
    <w:p w14:paraId="415DB115" w14:textId="54EEE5DD" w:rsidR="0009253D" w:rsidRDefault="009B46CF" w:rsidP="00063814">
      <w:pPr>
        <w:spacing w:after="0" w:line="240" w:lineRule="auto"/>
        <w:jc w:val="both"/>
        <w:rPr>
          <w:rFonts w:cs="Arial"/>
          <w:b/>
          <w:bCs/>
        </w:rPr>
      </w:pPr>
      <w:r w:rsidRPr="00056564">
        <w:rPr>
          <w:rFonts w:cs="Arial"/>
          <w:b/>
          <w:bCs/>
        </w:rPr>
        <w:t>The</w:t>
      </w:r>
      <w:r w:rsidR="00EB2ED8" w:rsidRPr="00056564">
        <w:rPr>
          <w:rFonts w:cs="Arial"/>
          <w:b/>
          <w:bCs/>
        </w:rPr>
        <w:t xml:space="preserve"> NRC approval</w:t>
      </w:r>
      <w:r w:rsidRPr="00056564">
        <w:rPr>
          <w:rFonts w:cs="Arial"/>
          <w:b/>
          <w:bCs/>
        </w:rPr>
        <w:t xml:space="preserve"> date of this policy is</w:t>
      </w:r>
      <w:r w:rsidR="00AE1789" w:rsidRPr="00056564">
        <w:rPr>
          <w:rFonts w:cs="Arial"/>
          <w:b/>
          <w:bCs/>
          <w:strike/>
        </w:rPr>
        <w:t xml:space="preserve"> </w:t>
      </w:r>
      <w:r w:rsidRPr="00056564">
        <w:rPr>
          <w:rFonts w:cs="Arial"/>
          <w:b/>
          <w:bCs/>
        </w:rPr>
        <w:t>9</w:t>
      </w:r>
      <w:r w:rsidRPr="00056564">
        <w:rPr>
          <w:rFonts w:cs="Arial"/>
          <w:b/>
          <w:bCs/>
          <w:vertAlign w:val="superscript"/>
        </w:rPr>
        <w:t>th</w:t>
      </w:r>
      <w:r w:rsidRPr="00056564">
        <w:rPr>
          <w:rFonts w:cs="Arial"/>
          <w:b/>
          <w:bCs/>
        </w:rPr>
        <w:t xml:space="preserve"> September 2025</w:t>
      </w:r>
    </w:p>
    <w:p w14:paraId="6BF5351D" w14:textId="39037B3E" w:rsidR="00B821E8" w:rsidRDefault="00B821E8" w:rsidP="00063814">
      <w:pPr>
        <w:spacing w:after="0" w:line="240" w:lineRule="auto"/>
        <w:jc w:val="both"/>
        <w:rPr>
          <w:rFonts w:cs="Arial"/>
          <w:b/>
          <w:bCs/>
        </w:rPr>
      </w:pPr>
    </w:p>
    <w:p w14:paraId="559BCDF7" w14:textId="553971C4" w:rsidR="00B821E8" w:rsidRDefault="00B821E8" w:rsidP="00063814">
      <w:pPr>
        <w:spacing w:after="0" w:line="240" w:lineRule="auto"/>
        <w:jc w:val="both"/>
        <w:rPr>
          <w:rFonts w:cs="Arial"/>
          <w:b/>
          <w:bCs/>
        </w:rPr>
      </w:pPr>
    </w:p>
    <w:p w14:paraId="17CE61C5" w14:textId="69451029" w:rsidR="00B821E8" w:rsidRPr="00056564" w:rsidRDefault="00B821E8" w:rsidP="00B821E8">
      <w:pPr>
        <w:spacing w:after="0" w:line="240" w:lineRule="auto"/>
        <w:jc w:val="center"/>
        <w:rPr>
          <w:rFonts w:cs="Arial"/>
          <w:b/>
          <w:bCs/>
        </w:rPr>
      </w:pPr>
      <w:r>
        <w:rPr>
          <w:rFonts w:cs="Arial"/>
          <w:b/>
          <w:bCs/>
        </w:rPr>
        <w:t>************************</w:t>
      </w:r>
    </w:p>
    <w:p w14:paraId="589A8CCD" w14:textId="77777777" w:rsidR="00DE39A9" w:rsidRPr="00056564" w:rsidRDefault="00DE39A9" w:rsidP="00063814">
      <w:pPr>
        <w:spacing w:after="0" w:line="240" w:lineRule="auto"/>
        <w:jc w:val="both"/>
        <w:rPr>
          <w:rFonts w:cs="Arial"/>
        </w:rPr>
      </w:pPr>
    </w:p>
    <w:sectPr w:rsidR="00DE39A9" w:rsidRPr="0005656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F82EA" w14:textId="77777777" w:rsidR="00F471DF" w:rsidRDefault="00F471DF" w:rsidP="00063814">
      <w:pPr>
        <w:spacing w:after="0" w:line="240" w:lineRule="auto"/>
      </w:pPr>
      <w:r>
        <w:separator/>
      </w:r>
    </w:p>
  </w:endnote>
  <w:endnote w:type="continuationSeparator" w:id="0">
    <w:p w14:paraId="40BE471A" w14:textId="77777777" w:rsidR="00F471DF" w:rsidRDefault="00F471DF" w:rsidP="0006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ptos">
    <w:altName w:val="Arial"/>
    <w:charset w:val="00"/>
    <w:family w:val="swiss"/>
    <w:pitch w:val="variable"/>
    <w:sig w:usb0="20000287" w:usb1="00000003"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C13C" w14:textId="3AAAE30C" w:rsidR="008D56AF" w:rsidRPr="008D56AF" w:rsidRDefault="008D56AF">
    <w:pPr>
      <w:pStyle w:val="Footer"/>
      <w:jc w:val="center"/>
      <w:rPr>
        <w:caps/>
        <w:noProof/>
        <w:color w:val="156082" w:themeColor="accent1"/>
      </w:rPr>
    </w:pPr>
    <w:r w:rsidRPr="008D56AF">
      <w:rPr>
        <w:caps/>
        <w:color w:val="156082" w:themeColor="accent1"/>
      </w:rPr>
      <w:fldChar w:fldCharType="begin"/>
    </w:r>
    <w:r w:rsidRPr="008D56AF">
      <w:rPr>
        <w:caps/>
        <w:color w:val="156082" w:themeColor="accent1"/>
      </w:rPr>
      <w:instrText xml:space="preserve"> PAGE   \* MERGEFORMAT </w:instrText>
    </w:r>
    <w:r w:rsidRPr="008D56AF">
      <w:rPr>
        <w:caps/>
        <w:color w:val="156082" w:themeColor="accent1"/>
      </w:rPr>
      <w:fldChar w:fldCharType="separate"/>
    </w:r>
    <w:r w:rsidR="00653DE1" w:rsidRPr="00653DE1">
      <w:rPr>
        <w:noProof/>
        <w:color w:val="156082" w:themeColor="accent1"/>
      </w:rPr>
      <w:t>1</w:t>
    </w:r>
    <w:r w:rsidRPr="008D56AF">
      <w:rPr>
        <w:caps/>
        <w:noProof/>
        <w:color w:val="156082" w:themeColor="accent1"/>
      </w:rPr>
      <w:fldChar w:fldCharType="end"/>
    </w:r>
    <w:r w:rsidRPr="008D56AF">
      <w:rPr>
        <w:noProof/>
        <w:color w:val="156082" w:themeColor="accent1"/>
      </w:rPr>
      <w:tab/>
    </w:r>
    <w:r>
      <w:rPr>
        <w:noProof/>
        <w:color w:val="156082" w:themeColor="accent1"/>
      </w:rPr>
      <w:t xml:space="preserve">                             </w:t>
    </w:r>
    <w:r w:rsidRPr="008D56AF">
      <w:rPr>
        <w:noProof/>
        <w:color w:val="156082" w:themeColor="accent1"/>
      </w:rPr>
      <w:tab/>
      <w:t>Manappuram Finance Limited</w:t>
    </w:r>
  </w:p>
  <w:p w14:paraId="3A138854" w14:textId="49C45AC3" w:rsidR="00E141C2" w:rsidRDefault="00E1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274D2" w14:textId="77777777" w:rsidR="00F471DF" w:rsidRDefault="00F471DF" w:rsidP="00063814">
      <w:pPr>
        <w:spacing w:after="0" w:line="240" w:lineRule="auto"/>
      </w:pPr>
      <w:r>
        <w:separator/>
      </w:r>
    </w:p>
  </w:footnote>
  <w:footnote w:type="continuationSeparator" w:id="0">
    <w:p w14:paraId="43DA829F" w14:textId="77777777" w:rsidR="00F471DF" w:rsidRDefault="00F471DF" w:rsidP="00063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C4752" w14:textId="77777777" w:rsidR="004C4238" w:rsidRPr="004C4238" w:rsidRDefault="004C4238" w:rsidP="004C4238">
    <w:pPr>
      <w:ind w:left="1440"/>
      <w:jc w:val="right"/>
      <w:rPr>
        <w:b/>
        <w:bCs/>
        <w:sz w:val="16"/>
        <w:szCs w:val="14"/>
      </w:rPr>
    </w:pPr>
    <w:r w:rsidRPr="004C4238">
      <w:rPr>
        <w:b/>
        <w:bCs/>
        <w:sz w:val="16"/>
        <w:szCs w:val="14"/>
      </w:rPr>
      <w:t>Compensation Policy of Key Managerial Personnel (KMP) and Senior Management Personnel (SMP)</w:t>
    </w:r>
  </w:p>
  <w:p w14:paraId="3159DF9E" w14:textId="23AA82D3" w:rsidR="008D56AF" w:rsidRDefault="004C4238" w:rsidP="004C4238">
    <w:pPr>
      <w:pStyle w:val="Header"/>
      <w:jc w:val="right"/>
    </w:pPr>
    <w:r>
      <w:rPr>
        <w:noProof/>
        <w:lang w:eastAsia="en-IN"/>
      </w:rPr>
      <w:drawing>
        <wp:anchor distT="0" distB="0" distL="114300" distR="114300" simplePos="0" relativeHeight="251659264" behindDoc="0" locked="0" layoutInCell="1" allowOverlap="1" wp14:anchorId="5F69AD05" wp14:editId="40B56F12">
          <wp:simplePos x="0" y="0"/>
          <wp:positionH relativeFrom="margin">
            <wp:posOffset>-876300</wp:posOffset>
          </wp:positionH>
          <wp:positionV relativeFrom="margin">
            <wp:posOffset>-852805</wp:posOffset>
          </wp:positionV>
          <wp:extent cx="1403350" cy="433705"/>
          <wp:effectExtent l="0" t="0" r="6350" b="4445"/>
          <wp:wrapSquare wrapText="bothSides"/>
          <wp:docPr id="10"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4337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9CF"/>
    <w:multiLevelType w:val="hybridMultilevel"/>
    <w:tmpl w:val="A3F699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7E0204"/>
    <w:multiLevelType w:val="hybridMultilevel"/>
    <w:tmpl w:val="279281D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AF2B8B"/>
    <w:multiLevelType w:val="multilevel"/>
    <w:tmpl w:val="227C4F7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602DDC"/>
    <w:multiLevelType w:val="hybridMultilevel"/>
    <w:tmpl w:val="E0C0EB92"/>
    <w:lvl w:ilvl="0" w:tplc="40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82617D"/>
    <w:multiLevelType w:val="multilevel"/>
    <w:tmpl w:val="227C4F7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9940FB"/>
    <w:multiLevelType w:val="hybridMultilevel"/>
    <w:tmpl w:val="057E302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83C64C2"/>
    <w:multiLevelType w:val="hybridMultilevel"/>
    <w:tmpl w:val="8AB4978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92F21"/>
    <w:multiLevelType w:val="hybridMultilevel"/>
    <w:tmpl w:val="4DFC26E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212A99"/>
    <w:multiLevelType w:val="hybridMultilevel"/>
    <w:tmpl w:val="59ACAF12"/>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E1062"/>
    <w:multiLevelType w:val="hybridMultilevel"/>
    <w:tmpl w:val="5BDED9C2"/>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CCE413E"/>
    <w:multiLevelType w:val="hybridMultilevel"/>
    <w:tmpl w:val="26CCE348"/>
    <w:lvl w:ilvl="0" w:tplc="8558EBCA">
      <w:start w:val="1"/>
      <w:numFmt w:val="upperLetter"/>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1" w15:restartNumberingAfterBreak="0">
    <w:nsid w:val="1D101750"/>
    <w:multiLevelType w:val="hybridMultilevel"/>
    <w:tmpl w:val="22101F56"/>
    <w:lvl w:ilvl="0" w:tplc="720C948A">
      <w:numFmt w:val="bullet"/>
      <w:lvlText w:val=""/>
      <w:lvlJc w:val="left"/>
      <w:pPr>
        <w:ind w:left="820" w:hanging="360"/>
      </w:pPr>
      <w:rPr>
        <w:rFonts w:ascii="Symbol" w:eastAsia="Symbol" w:hAnsi="Symbol" w:cs="Symbol" w:hint="default"/>
        <w:w w:val="100"/>
        <w:sz w:val="24"/>
        <w:szCs w:val="24"/>
        <w:lang w:val="en-US" w:eastAsia="en-US" w:bidi="ar-SA"/>
      </w:rPr>
    </w:lvl>
    <w:lvl w:ilvl="1" w:tplc="D9CE5E4A">
      <w:numFmt w:val="bullet"/>
      <w:lvlText w:val="•"/>
      <w:lvlJc w:val="left"/>
      <w:pPr>
        <w:ind w:left="1662" w:hanging="360"/>
      </w:pPr>
      <w:rPr>
        <w:rFonts w:hint="default"/>
        <w:lang w:val="en-US" w:eastAsia="en-US" w:bidi="ar-SA"/>
      </w:rPr>
    </w:lvl>
    <w:lvl w:ilvl="2" w:tplc="C3ECEAE6">
      <w:numFmt w:val="bullet"/>
      <w:lvlText w:val="•"/>
      <w:lvlJc w:val="left"/>
      <w:pPr>
        <w:ind w:left="2505" w:hanging="360"/>
      </w:pPr>
      <w:rPr>
        <w:rFonts w:hint="default"/>
        <w:lang w:val="en-US" w:eastAsia="en-US" w:bidi="ar-SA"/>
      </w:rPr>
    </w:lvl>
    <w:lvl w:ilvl="3" w:tplc="1CA2BDC0">
      <w:numFmt w:val="bullet"/>
      <w:lvlText w:val="•"/>
      <w:lvlJc w:val="left"/>
      <w:pPr>
        <w:ind w:left="3347" w:hanging="360"/>
      </w:pPr>
      <w:rPr>
        <w:rFonts w:hint="default"/>
        <w:lang w:val="en-US" w:eastAsia="en-US" w:bidi="ar-SA"/>
      </w:rPr>
    </w:lvl>
    <w:lvl w:ilvl="4" w:tplc="F0883F3E">
      <w:numFmt w:val="bullet"/>
      <w:lvlText w:val="•"/>
      <w:lvlJc w:val="left"/>
      <w:pPr>
        <w:ind w:left="4190" w:hanging="360"/>
      </w:pPr>
      <w:rPr>
        <w:rFonts w:hint="default"/>
        <w:lang w:val="en-US" w:eastAsia="en-US" w:bidi="ar-SA"/>
      </w:rPr>
    </w:lvl>
    <w:lvl w:ilvl="5" w:tplc="B64C0FDE">
      <w:numFmt w:val="bullet"/>
      <w:lvlText w:val="•"/>
      <w:lvlJc w:val="left"/>
      <w:pPr>
        <w:ind w:left="5033" w:hanging="360"/>
      </w:pPr>
      <w:rPr>
        <w:rFonts w:hint="default"/>
        <w:lang w:val="en-US" w:eastAsia="en-US" w:bidi="ar-SA"/>
      </w:rPr>
    </w:lvl>
    <w:lvl w:ilvl="6" w:tplc="1F683472">
      <w:numFmt w:val="bullet"/>
      <w:lvlText w:val="•"/>
      <w:lvlJc w:val="left"/>
      <w:pPr>
        <w:ind w:left="5875" w:hanging="360"/>
      </w:pPr>
      <w:rPr>
        <w:rFonts w:hint="default"/>
        <w:lang w:val="en-US" w:eastAsia="en-US" w:bidi="ar-SA"/>
      </w:rPr>
    </w:lvl>
    <w:lvl w:ilvl="7" w:tplc="5CE65D46">
      <w:numFmt w:val="bullet"/>
      <w:lvlText w:val="•"/>
      <w:lvlJc w:val="left"/>
      <w:pPr>
        <w:ind w:left="6718" w:hanging="360"/>
      </w:pPr>
      <w:rPr>
        <w:rFonts w:hint="default"/>
        <w:lang w:val="en-US" w:eastAsia="en-US" w:bidi="ar-SA"/>
      </w:rPr>
    </w:lvl>
    <w:lvl w:ilvl="8" w:tplc="B8BEF20C">
      <w:numFmt w:val="bullet"/>
      <w:lvlText w:val="•"/>
      <w:lvlJc w:val="left"/>
      <w:pPr>
        <w:ind w:left="7561" w:hanging="360"/>
      </w:pPr>
      <w:rPr>
        <w:rFonts w:hint="default"/>
        <w:lang w:val="en-US" w:eastAsia="en-US" w:bidi="ar-SA"/>
      </w:rPr>
    </w:lvl>
  </w:abstractNum>
  <w:abstractNum w:abstractNumId="12" w15:restartNumberingAfterBreak="0">
    <w:nsid w:val="1D2C4ABA"/>
    <w:multiLevelType w:val="hybridMultilevel"/>
    <w:tmpl w:val="095C6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8F5E7A"/>
    <w:multiLevelType w:val="hybridMultilevel"/>
    <w:tmpl w:val="8ACAF04A"/>
    <w:lvl w:ilvl="0" w:tplc="5C2207AC">
      <w:start w:val="1"/>
      <w:numFmt w:val="decimal"/>
      <w:lvlText w:val="%1."/>
      <w:lvlJc w:val="left"/>
      <w:pPr>
        <w:ind w:left="2520" w:hanging="360"/>
      </w:pPr>
      <w:rPr>
        <w:rFonts w:hint="default"/>
      </w:r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20BE4313"/>
    <w:multiLevelType w:val="hybridMultilevel"/>
    <w:tmpl w:val="AE74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D1826"/>
    <w:multiLevelType w:val="hybridMultilevel"/>
    <w:tmpl w:val="427E5F76"/>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ABD5049"/>
    <w:multiLevelType w:val="hybridMultilevel"/>
    <w:tmpl w:val="773468FE"/>
    <w:lvl w:ilvl="0" w:tplc="8DA42F7E">
      <w:start w:val="7"/>
      <w:numFmt w:val="decimal"/>
      <w:lvlText w:val="%1."/>
      <w:lvlJc w:val="left"/>
      <w:pPr>
        <w:ind w:left="913" w:hanging="360"/>
      </w:pPr>
      <w:rPr>
        <w:rFonts w:hint="default"/>
        <w:b/>
      </w:rPr>
    </w:lvl>
    <w:lvl w:ilvl="1" w:tplc="08090019">
      <w:start w:val="1"/>
      <w:numFmt w:val="lowerLetter"/>
      <w:lvlText w:val="%2."/>
      <w:lvlJc w:val="left"/>
      <w:pPr>
        <w:ind w:left="1633" w:hanging="360"/>
      </w:pPr>
    </w:lvl>
    <w:lvl w:ilvl="2" w:tplc="0809001B" w:tentative="1">
      <w:start w:val="1"/>
      <w:numFmt w:val="lowerRoman"/>
      <w:lvlText w:val="%3."/>
      <w:lvlJc w:val="right"/>
      <w:pPr>
        <w:ind w:left="2353" w:hanging="180"/>
      </w:pPr>
    </w:lvl>
    <w:lvl w:ilvl="3" w:tplc="0809000F" w:tentative="1">
      <w:start w:val="1"/>
      <w:numFmt w:val="decimal"/>
      <w:lvlText w:val="%4."/>
      <w:lvlJc w:val="left"/>
      <w:pPr>
        <w:ind w:left="3073" w:hanging="360"/>
      </w:pPr>
    </w:lvl>
    <w:lvl w:ilvl="4" w:tplc="08090019" w:tentative="1">
      <w:start w:val="1"/>
      <w:numFmt w:val="lowerLetter"/>
      <w:lvlText w:val="%5."/>
      <w:lvlJc w:val="left"/>
      <w:pPr>
        <w:ind w:left="3793" w:hanging="360"/>
      </w:pPr>
    </w:lvl>
    <w:lvl w:ilvl="5" w:tplc="0809001B" w:tentative="1">
      <w:start w:val="1"/>
      <w:numFmt w:val="lowerRoman"/>
      <w:lvlText w:val="%6."/>
      <w:lvlJc w:val="right"/>
      <w:pPr>
        <w:ind w:left="4513" w:hanging="180"/>
      </w:pPr>
    </w:lvl>
    <w:lvl w:ilvl="6" w:tplc="0809000F" w:tentative="1">
      <w:start w:val="1"/>
      <w:numFmt w:val="decimal"/>
      <w:lvlText w:val="%7."/>
      <w:lvlJc w:val="left"/>
      <w:pPr>
        <w:ind w:left="5233" w:hanging="360"/>
      </w:pPr>
    </w:lvl>
    <w:lvl w:ilvl="7" w:tplc="08090019" w:tentative="1">
      <w:start w:val="1"/>
      <w:numFmt w:val="lowerLetter"/>
      <w:lvlText w:val="%8."/>
      <w:lvlJc w:val="left"/>
      <w:pPr>
        <w:ind w:left="5953" w:hanging="360"/>
      </w:pPr>
    </w:lvl>
    <w:lvl w:ilvl="8" w:tplc="0809001B" w:tentative="1">
      <w:start w:val="1"/>
      <w:numFmt w:val="lowerRoman"/>
      <w:lvlText w:val="%9."/>
      <w:lvlJc w:val="right"/>
      <w:pPr>
        <w:ind w:left="6673" w:hanging="180"/>
      </w:pPr>
    </w:lvl>
  </w:abstractNum>
  <w:abstractNum w:abstractNumId="17" w15:restartNumberingAfterBreak="0">
    <w:nsid w:val="37130F8D"/>
    <w:multiLevelType w:val="hybridMultilevel"/>
    <w:tmpl w:val="AC942744"/>
    <w:lvl w:ilvl="0" w:tplc="CC80C6A8">
      <w:start w:val="4"/>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E2072"/>
    <w:multiLevelType w:val="hybridMultilevel"/>
    <w:tmpl w:val="F378E5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635328"/>
    <w:multiLevelType w:val="hybridMultilevel"/>
    <w:tmpl w:val="F3FA3DD8"/>
    <w:lvl w:ilvl="0" w:tplc="F5020062">
      <w:start w:val="1"/>
      <w:numFmt w:val="decimal"/>
      <w:lvlText w:val="%1."/>
      <w:lvlJc w:val="left"/>
      <w:pPr>
        <w:ind w:left="269" w:hanging="269"/>
      </w:pPr>
      <w:rPr>
        <w:rFonts w:hint="default"/>
        <w:b/>
        <w:bCs/>
        <w:w w:val="99"/>
        <w:lang w:val="en-US" w:eastAsia="en-US" w:bidi="ar-SA"/>
      </w:rPr>
    </w:lvl>
    <w:lvl w:ilvl="1" w:tplc="176C12EE">
      <w:start w:val="1"/>
      <w:numFmt w:val="lowerLetter"/>
      <w:lvlText w:val="%2)"/>
      <w:lvlJc w:val="left"/>
      <w:pPr>
        <w:ind w:left="693" w:hanging="360"/>
      </w:pPr>
      <w:rPr>
        <w:rFonts w:ascii="Arial MT" w:eastAsia="Arial MT" w:hAnsi="Arial MT" w:cs="Arial MT" w:hint="default"/>
        <w:w w:val="99"/>
        <w:sz w:val="24"/>
        <w:szCs w:val="24"/>
        <w:lang w:val="en-US" w:eastAsia="en-US" w:bidi="ar-SA"/>
      </w:rPr>
    </w:lvl>
    <w:lvl w:ilvl="2" w:tplc="9280C896">
      <w:numFmt w:val="bullet"/>
      <w:lvlText w:val="•"/>
      <w:lvlJc w:val="left"/>
      <w:pPr>
        <w:ind w:left="1629" w:hanging="360"/>
      </w:pPr>
      <w:rPr>
        <w:rFonts w:hint="default"/>
        <w:lang w:val="en-US" w:eastAsia="en-US" w:bidi="ar-SA"/>
      </w:rPr>
    </w:lvl>
    <w:lvl w:ilvl="3" w:tplc="DA522F38">
      <w:numFmt w:val="bullet"/>
      <w:lvlText w:val="•"/>
      <w:lvlJc w:val="left"/>
      <w:pPr>
        <w:ind w:left="2565" w:hanging="360"/>
      </w:pPr>
      <w:rPr>
        <w:rFonts w:hint="default"/>
        <w:lang w:val="en-US" w:eastAsia="en-US" w:bidi="ar-SA"/>
      </w:rPr>
    </w:lvl>
    <w:lvl w:ilvl="4" w:tplc="C1DE09D0">
      <w:numFmt w:val="bullet"/>
      <w:lvlText w:val="•"/>
      <w:lvlJc w:val="left"/>
      <w:pPr>
        <w:ind w:left="3501" w:hanging="360"/>
      </w:pPr>
      <w:rPr>
        <w:rFonts w:hint="default"/>
        <w:lang w:val="en-US" w:eastAsia="en-US" w:bidi="ar-SA"/>
      </w:rPr>
    </w:lvl>
    <w:lvl w:ilvl="5" w:tplc="D07CA90A">
      <w:numFmt w:val="bullet"/>
      <w:lvlText w:val="•"/>
      <w:lvlJc w:val="left"/>
      <w:pPr>
        <w:ind w:left="4438" w:hanging="360"/>
      </w:pPr>
      <w:rPr>
        <w:rFonts w:hint="default"/>
        <w:lang w:val="en-US" w:eastAsia="en-US" w:bidi="ar-SA"/>
      </w:rPr>
    </w:lvl>
    <w:lvl w:ilvl="6" w:tplc="96107CE4">
      <w:numFmt w:val="bullet"/>
      <w:lvlText w:val="•"/>
      <w:lvlJc w:val="left"/>
      <w:pPr>
        <w:ind w:left="5374" w:hanging="360"/>
      </w:pPr>
      <w:rPr>
        <w:rFonts w:hint="default"/>
        <w:lang w:val="en-US" w:eastAsia="en-US" w:bidi="ar-SA"/>
      </w:rPr>
    </w:lvl>
    <w:lvl w:ilvl="7" w:tplc="98FA4D6E">
      <w:numFmt w:val="bullet"/>
      <w:lvlText w:val="•"/>
      <w:lvlJc w:val="left"/>
      <w:pPr>
        <w:ind w:left="6310" w:hanging="360"/>
      </w:pPr>
      <w:rPr>
        <w:rFonts w:hint="default"/>
        <w:lang w:val="en-US" w:eastAsia="en-US" w:bidi="ar-SA"/>
      </w:rPr>
    </w:lvl>
    <w:lvl w:ilvl="8" w:tplc="D91C8ECA">
      <w:numFmt w:val="bullet"/>
      <w:lvlText w:val="•"/>
      <w:lvlJc w:val="left"/>
      <w:pPr>
        <w:ind w:left="7246" w:hanging="360"/>
      </w:pPr>
      <w:rPr>
        <w:rFonts w:hint="default"/>
        <w:lang w:val="en-US" w:eastAsia="en-US" w:bidi="ar-SA"/>
      </w:rPr>
    </w:lvl>
  </w:abstractNum>
  <w:abstractNum w:abstractNumId="20" w15:restartNumberingAfterBreak="0">
    <w:nsid w:val="432F1DDE"/>
    <w:multiLevelType w:val="hybridMultilevel"/>
    <w:tmpl w:val="1054E1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548D3"/>
    <w:multiLevelType w:val="hybridMultilevel"/>
    <w:tmpl w:val="E864DD06"/>
    <w:lvl w:ilvl="0" w:tplc="50588EE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6072EB7"/>
    <w:multiLevelType w:val="hybridMultilevel"/>
    <w:tmpl w:val="B4B888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630DB"/>
    <w:multiLevelType w:val="multilevel"/>
    <w:tmpl w:val="058AC724"/>
    <w:lvl w:ilvl="0">
      <w:start w:val="1"/>
      <w:numFmt w:val="lowerLetter"/>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B2A585A"/>
    <w:multiLevelType w:val="hybridMultilevel"/>
    <w:tmpl w:val="759082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C0F75"/>
    <w:multiLevelType w:val="hybridMultilevel"/>
    <w:tmpl w:val="4DB8FA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8B3D15"/>
    <w:multiLevelType w:val="multilevel"/>
    <w:tmpl w:val="324E34A0"/>
    <w:lvl w:ilvl="0">
      <w:start w:val="1"/>
      <w:numFmt w:val="upperRoman"/>
      <w:lvlText w:val="%1."/>
      <w:lvlJc w:val="righ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1EA4B29"/>
    <w:multiLevelType w:val="hybridMultilevel"/>
    <w:tmpl w:val="96048AF6"/>
    <w:lvl w:ilvl="0" w:tplc="5C2207AC">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57D83754"/>
    <w:multiLevelType w:val="hybridMultilevel"/>
    <w:tmpl w:val="1EA4BC32"/>
    <w:lvl w:ilvl="0" w:tplc="783273FC">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59013780"/>
    <w:multiLevelType w:val="hybridMultilevel"/>
    <w:tmpl w:val="C72EBE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1A3C16"/>
    <w:multiLevelType w:val="hybridMultilevel"/>
    <w:tmpl w:val="8BBC455C"/>
    <w:lvl w:ilvl="0" w:tplc="40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42B24"/>
    <w:multiLevelType w:val="hybridMultilevel"/>
    <w:tmpl w:val="C11CFDAA"/>
    <w:lvl w:ilvl="0" w:tplc="40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DC475B1"/>
    <w:multiLevelType w:val="hybridMultilevel"/>
    <w:tmpl w:val="8EC8096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DE591B"/>
    <w:multiLevelType w:val="hybridMultilevel"/>
    <w:tmpl w:val="5BAA11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121E46"/>
    <w:multiLevelType w:val="multilevel"/>
    <w:tmpl w:val="45FEAF8C"/>
    <w:lvl w:ilvl="0">
      <w:start w:val="6"/>
      <w:numFmt w:val="decimal"/>
      <w:lvlText w:val="%1"/>
      <w:lvlJc w:val="left"/>
      <w:pPr>
        <w:ind w:left="518" w:hanging="518"/>
      </w:pPr>
      <w:rPr>
        <w:rFonts w:hint="default"/>
      </w:rPr>
    </w:lvl>
    <w:lvl w:ilvl="1">
      <w:start w:val="2"/>
      <w:numFmt w:val="decimal"/>
      <w:lvlText w:val="%1.%2"/>
      <w:lvlJc w:val="left"/>
      <w:pPr>
        <w:ind w:left="518" w:hanging="51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2434FF"/>
    <w:multiLevelType w:val="hybridMultilevel"/>
    <w:tmpl w:val="A7A60C8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E3D04"/>
    <w:multiLevelType w:val="multilevel"/>
    <w:tmpl w:val="F84AE49C"/>
    <w:lvl w:ilvl="0">
      <w:start w:val="6"/>
      <w:numFmt w:val="decimal"/>
      <w:lvlText w:val="%1"/>
      <w:lvlJc w:val="left"/>
      <w:pPr>
        <w:ind w:left="518" w:hanging="518"/>
      </w:pPr>
      <w:rPr>
        <w:rFonts w:hint="default"/>
      </w:rPr>
    </w:lvl>
    <w:lvl w:ilvl="1">
      <w:start w:val="2"/>
      <w:numFmt w:val="decimal"/>
      <w:lvlText w:val="%1.%2"/>
      <w:lvlJc w:val="left"/>
      <w:pPr>
        <w:ind w:left="518" w:hanging="51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327B63"/>
    <w:multiLevelType w:val="hybridMultilevel"/>
    <w:tmpl w:val="AC70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4"/>
  </w:num>
  <w:num w:numId="4">
    <w:abstractNumId w:val="10"/>
  </w:num>
  <w:num w:numId="5">
    <w:abstractNumId w:val="15"/>
  </w:num>
  <w:num w:numId="6">
    <w:abstractNumId w:val="9"/>
  </w:num>
  <w:num w:numId="7">
    <w:abstractNumId w:val="5"/>
  </w:num>
  <w:num w:numId="8">
    <w:abstractNumId w:val="3"/>
  </w:num>
  <w:num w:numId="9">
    <w:abstractNumId w:val="31"/>
  </w:num>
  <w:num w:numId="10">
    <w:abstractNumId w:val="2"/>
  </w:num>
  <w:num w:numId="11">
    <w:abstractNumId w:val="27"/>
  </w:num>
  <w:num w:numId="12">
    <w:abstractNumId w:val="13"/>
  </w:num>
  <w:num w:numId="13">
    <w:abstractNumId w:val="19"/>
  </w:num>
  <w:num w:numId="14">
    <w:abstractNumId w:val="14"/>
  </w:num>
  <w:num w:numId="15">
    <w:abstractNumId w:val="11"/>
  </w:num>
  <w:num w:numId="16">
    <w:abstractNumId w:val="16"/>
  </w:num>
  <w:num w:numId="17">
    <w:abstractNumId w:val="8"/>
  </w:num>
  <w:num w:numId="18">
    <w:abstractNumId w:val="33"/>
  </w:num>
  <w:num w:numId="19">
    <w:abstractNumId w:val="22"/>
  </w:num>
  <w:num w:numId="20">
    <w:abstractNumId w:val="24"/>
  </w:num>
  <w:num w:numId="21">
    <w:abstractNumId w:val="12"/>
  </w:num>
  <w:num w:numId="22">
    <w:abstractNumId w:val="23"/>
  </w:num>
  <w:num w:numId="23">
    <w:abstractNumId w:val="29"/>
  </w:num>
  <w:num w:numId="24">
    <w:abstractNumId w:val="6"/>
  </w:num>
  <w:num w:numId="25">
    <w:abstractNumId w:val="32"/>
  </w:num>
  <w:num w:numId="26">
    <w:abstractNumId w:val="35"/>
  </w:num>
  <w:num w:numId="27">
    <w:abstractNumId w:val="17"/>
  </w:num>
  <w:num w:numId="28">
    <w:abstractNumId w:val="26"/>
  </w:num>
  <w:num w:numId="29">
    <w:abstractNumId w:val="1"/>
  </w:num>
  <w:num w:numId="30">
    <w:abstractNumId w:val="25"/>
  </w:num>
  <w:num w:numId="31">
    <w:abstractNumId w:val="0"/>
  </w:num>
  <w:num w:numId="32">
    <w:abstractNumId w:val="30"/>
  </w:num>
  <w:num w:numId="33">
    <w:abstractNumId w:val="20"/>
  </w:num>
  <w:num w:numId="34">
    <w:abstractNumId w:val="37"/>
  </w:num>
  <w:num w:numId="35">
    <w:abstractNumId w:val="18"/>
  </w:num>
  <w:num w:numId="36">
    <w:abstractNumId w:val="7"/>
  </w:num>
  <w:num w:numId="37">
    <w:abstractNumId w:val="3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DD"/>
    <w:rsid w:val="00027D3B"/>
    <w:rsid w:val="00056564"/>
    <w:rsid w:val="00056D2E"/>
    <w:rsid w:val="00063814"/>
    <w:rsid w:val="000772A0"/>
    <w:rsid w:val="0009253D"/>
    <w:rsid w:val="000A2723"/>
    <w:rsid w:val="000B07CA"/>
    <w:rsid w:val="000E03D9"/>
    <w:rsid w:val="00100AA7"/>
    <w:rsid w:val="001073CA"/>
    <w:rsid w:val="00112C58"/>
    <w:rsid w:val="00114E4D"/>
    <w:rsid w:val="001270D1"/>
    <w:rsid w:val="00134765"/>
    <w:rsid w:val="0014002B"/>
    <w:rsid w:val="00166D96"/>
    <w:rsid w:val="001770C4"/>
    <w:rsid w:val="001B06E9"/>
    <w:rsid w:val="001D441B"/>
    <w:rsid w:val="00203B38"/>
    <w:rsid w:val="00221D9F"/>
    <w:rsid w:val="00223A21"/>
    <w:rsid w:val="00260447"/>
    <w:rsid w:val="00264834"/>
    <w:rsid w:val="0029014D"/>
    <w:rsid w:val="0029362F"/>
    <w:rsid w:val="002947A3"/>
    <w:rsid w:val="002B5BE1"/>
    <w:rsid w:val="002C237D"/>
    <w:rsid w:val="002C7ABF"/>
    <w:rsid w:val="002F27C3"/>
    <w:rsid w:val="002F51DF"/>
    <w:rsid w:val="003102BE"/>
    <w:rsid w:val="0031715D"/>
    <w:rsid w:val="003534DA"/>
    <w:rsid w:val="00353627"/>
    <w:rsid w:val="00355E61"/>
    <w:rsid w:val="00361875"/>
    <w:rsid w:val="00371641"/>
    <w:rsid w:val="003A5388"/>
    <w:rsid w:val="003B6F4C"/>
    <w:rsid w:val="003E60EF"/>
    <w:rsid w:val="003F1B6F"/>
    <w:rsid w:val="00411AE2"/>
    <w:rsid w:val="00461810"/>
    <w:rsid w:val="00466203"/>
    <w:rsid w:val="00470BCE"/>
    <w:rsid w:val="004C4238"/>
    <w:rsid w:val="004C658C"/>
    <w:rsid w:val="004D5D54"/>
    <w:rsid w:val="004E12CE"/>
    <w:rsid w:val="004E2567"/>
    <w:rsid w:val="00520484"/>
    <w:rsid w:val="00525225"/>
    <w:rsid w:val="00590255"/>
    <w:rsid w:val="005C4D1F"/>
    <w:rsid w:val="005C6E20"/>
    <w:rsid w:val="005D3E72"/>
    <w:rsid w:val="005F52DC"/>
    <w:rsid w:val="0062118F"/>
    <w:rsid w:val="00622AA7"/>
    <w:rsid w:val="0062560F"/>
    <w:rsid w:val="00636205"/>
    <w:rsid w:val="00642F9B"/>
    <w:rsid w:val="00653DE1"/>
    <w:rsid w:val="0065633B"/>
    <w:rsid w:val="00683B27"/>
    <w:rsid w:val="0069524E"/>
    <w:rsid w:val="006E173C"/>
    <w:rsid w:val="00735805"/>
    <w:rsid w:val="007A189B"/>
    <w:rsid w:val="007E6A88"/>
    <w:rsid w:val="00831D5B"/>
    <w:rsid w:val="008735D6"/>
    <w:rsid w:val="008754EB"/>
    <w:rsid w:val="0087773B"/>
    <w:rsid w:val="00893C80"/>
    <w:rsid w:val="00893ED5"/>
    <w:rsid w:val="008B6714"/>
    <w:rsid w:val="008D0C17"/>
    <w:rsid w:val="008D56AF"/>
    <w:rsid w:val="008E79DD"/>
    <w:rsid w:val="00905F5F"/>
    <w:rsid w:val="009423B7"/>
    <w:rsid w:val="00974613"/>
    <w:rsid w:val="00986BC8"/>
    <w:rsid w:val="009A4B19"/>
    <w:rsid w:val="009B46CF"/>
    <w:rsid w:val="009C2072"/>
    <w:rsid w:val="009F55F5"/>
    <w:rsid w:val="00A05354"/>
    <w:rsid w:val="00A14AB4"/>
    <w:rsid w:val="00A510FE"/>
    <w:rsid w:val="00A65503"/>
    <w:rsid w:val="00A831D6"/>
    <w:rsid w:val="00A87A77"/>
    <w:rsid w:val="00AC40C4"/>
    <w:rsid w:val="00AD3E6A"/>
    <w:rsid w:val="00AE1789"/>
    <w:rsid w:val="00B32A04"/>
    <w:rsid w:val="00B47F6C"/>
    <w:rsid w:val="00B821E8"/>
    <w:rsid w:val="00BC568D"/>
    <w:rsid w:val="00BD6520"/>
    <w:rsid w:val="00C02499"/>
    <w:rsid w:val="00C137DD"/>
    <w:rsid w:val="00C23E02"/>
    <w:rsid w:val="00C56D0A"/>
    <w:rsid w:val="00C5728F"/>
    <w:rsid w:val="00C6135F"/>
    <w:rsid w:val="00C95AA9"/>
    <w:rsid w:val="00CA4AEF"/>
    <w:rsid w:val="00CD1D75"/>
    <w:rsid w:val="00CE1027"/>
    <w:rsid w:val="00D174BF"/>
    <w:rsid w:val="00D475E7"/>
    <w:rsid w:val="00D856FA"/>
    <w:rsid w:val="00D954BA"/>
    <w:rsid w:val="00D9600F"/>
    <w:rsid w:val="00DA5FCA"/>
    <w:rsid w:val="00DD2D50"/>
    <w:rsid w:val="00DE39A9"/>
    <w:rsid w:val="00DF6A3E"/>
    <w:rsid w:val="00E034DB"/>
    <w:rsid w:val="00E141C2"/>
    <w:rsid w:val="00E4272F"/>
    <w:rsid w:val="00E56823"/>
    <w:rsid w:val="00E71671"/>
    <w:rsid w:val="00E7244D"/>
    <w:rsid w:val="00E82988"/>
    <w:rsid w:val="00EB2ED8"/>
    <w:rsid w:val="00ED7991"/>
    <w:rsid w:val="00EF1EC5"/>
    <w:rsid w:val="00F471DF"/>
    <w:rsid w:val="00F47528"/>
    <w:rsid w:val="00F476BA"/>
    <w:rsid w:val="00F576A2"/>
    <w:rsid w:val="00F6043A"/>
    <w:rsid w:val="00F645D9"/>
    <w:rsid w:val="00F92CA5"/>
    <w:rsid w:val="00FB273C"/>
    <w:rsid w:val="00FC578A"/>
    <w:rsid w:val="00FD0469"/>
    <w:rsid w:val="00FE68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75711"/>
  <w15:chartTrackingRefBased/>
  <w15:docId w15:val="{ECB521EB-52F1-471A-9331-0E6C81E3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0FE"/>
  </w:style>
  <w:style w:type="paragraph" w:styleId="Heading1">
    <w:name w:val="heading 1"/>
    <w:basedOn w:val="Normal"/>
    <w:next w:val="Normal"/>
    <w:link w:val="Heading1Char"/>
    <w:uiPriority w:val="9"/>
    <w:qFormat/>
    <w:rsid w:val="00C13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7DD"/>
    <w:rPr>
      <w:rFonts w:eastAsiaTheme="majorEastAsia" w:cstheme="majorBidi"/>
      <w:color w:val="272727" w:themeColor="text1" w:themeTint="D8"/>
    </w:rPr>
  </w:style>
  <w:style w:type="paragraph" w:styleId="Title">
    <w:name w:val="Title"/>
    <w:basedOn w:val="Normal"/>
    <w:next w:val="Normal"/>
    <w:link w:val="TitleChar"/>
    <w:uiPriority w:val="10"/>
    <w:qFormat/>
    <w:rsid w:val="00C13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7DD"/>
    <w:pPr>
      <w:spacing w:before="160"/>
      <w:jc w:val="center"/>
    </w:pPr>
    <w:rPr>
      <w:i/>
      <w:iCs/>
      <w:color w:val="404040" w:themeColor="text1" w:themeTint="BF"/>
    </w:rPr>
  </w:style>
  <w:style w:type="character" w:customStyle="1" w:styleId="QuoteChar">
    <w:name w:val="Quote Char"/>
    <w:basedOn w:val="DefaultParagraphFont"/>
    <w:link w:val="Quote"/>
    <w:uiPriority w:val="29"/>
    <w:rsid w:val="00C137DD"/>
    <w:rPr>
      <w:i/>
      <w:iCs/>
      <w:color w:val="404040" w:themeColor="text1" w:themeTint="BF"/>
    </w:rPr>
  </w:style>
  <w:style w:type="paragraph" w:styleId="ListParagraph">
    <w:name w:val="List Paragraph"/>
    <w:basedOn w:val="Normal"/>
    <w:uiPriority w:val="1"/>
    <w:qFormat/>
    <w:rsid w:val="00C137DD"/>
    <w:pPr>
      <w:ind w:left="720"/>
      <w:contextualSpacing/>
    </w:pPr>
  </w:style>
  <w:style w:type="character" w:styleId="IntenseEmphasis">
    <w:name w:val="Intense Emphasis"/>
    <w:basedOn w:val="DefaultParagraphFont"/>
    <w:uiPriority w:val="21"/>
    <w:qFormat/>
    <w:rsid w:val="00C137DD"/>
    <w:rPr>
      <w:i/>
      <w:iCs/>
      <w:color w:val="0F4761" w:themeColor="accent1" w:themeShade="BF"/>
    </w:rPr>
  </w:style>
  <w:style w:type="paragraph" w:styleId="IntenseQuote">
    <w:name w:val="Intense Quote"/>
    <w:basedOn w:val="Normal"/>
    <w:next w:val="Normal"/>
    <w:link w:val="IntenseQuoteChar"/>
    <w:uiPriority w:val="30"/>
    <w:qFormat/>
    <w:rsid w:val="00C13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7DD"/>
    <w:rPr>
      <w:i/>
      <w:iCs/>
      <w:color w:val="0F4761" w:themeColor="accent1" w:themeShade="BF"/>
    </w:rPr>
  </w:style>
  <w:style w:type="character" w:styleId="IntenseReference">
    <w:name w:val="Intense Reference"/>
    <w:basedOn w:val="DefaultParagraphFont"/>
    <w:uiPriority w:val="32"/>
    <w:qFormat/>
    <w:rsid w:val="00C137DD"/>
    <w:rPr>
      <w:b/>
      <w:bCs/>
      <w:smallCaps/>
      <w:color w:val="0F4761" w:themeColor="accent1" w:themeShade="BF"/>
      <w:spacing w:val="5"/>
    </w:rPr>
  </w:style>
  <w:style w:type="character" w:styleId="CommentReference">
    <w:name w:val="annotation reference"/>
    <w:basedOn w:val="DefaultParagraphFont"/>
    <w:uiPriority w:val="99"/>
    <w:semiHidden/>
    <w:unhideWhenUsed/>
    <w:rsid w:val="008E79DD"/>
    <w:rPr>
      <w:sz w:val="16"/>
      <w:szCs w:val="16"/>
    </w:rPr>
  </w:style>
  <w:style w:type="paragraph" w:styleId="CommentText">
    <w:name w:val="annotation text"/>
    <w:basedOn w:val="Normal"/>
    <w:link w:val="CommentTextChar"/>
    <w:uiPriority w:val="99"/>
    <w:unhideWhenUsed/>
    <w:rsid w:val="008E79DD"/>
    <w:pPr>
      <w:spacing w:line="240" w:lineRule="auto"/>
    </w:pPr>
    <w:rPr>
      <w:sz w:val="20"/>
      <w:szCs w:val="20"/>
    </w:rPr>
  </w:style>
  <w:style w:type="character" w:customStyle="1" w:styleId="CommentTextChar">
    <w:name w:val="Comment Text Char"/>
    <w:basedOn w:val="DefaultParagraphFont"/>
    <w:link w:val="CommentText"/>
    <w:uiPriority w:val="99"/>
    <w:rsid w:val="008E79DD"/>
    <w:rPr>
      <w:sz w:val="20"/>
      <w:szCs w:val="20"/>
    </w:rPr>
  </w:style>
  <w:style w:type="paragraph" w:styleId="CommentSubject">
    <w:name w:val="annotation subject"/>
    <w:basedOn w:val="CommentText"/>
    <w:next w:val="CommentText"/>
    <w:link w:val="CommentSubjectChar"/>
    <w:uiPriority w:val="99"/>
    <w:semiHidden/>
    <w:unhideWhenUsed/>
    <w:rsid w:val="008E79DD"/>
    <w:rPr>
      <w:b/>
      <w:bCs/>
    </w:rPr>
  </w:style>
  <w:style w:type="character" w:customStyle="1" w:styleId="CommentSubjectChar">
    <w:name w:val="Comment Subject Char"/>
    <w:basedOn w:val="CommentTextChar"/>
    <w:link w:val="CommentSubject"/>
    <w:uiPriority w:val="99"/>
    <w:semiHidden/>
    <w:rsid w:val="008E79DD"/>
    <w:rPr>
      <w:b/>
      <w:bCs/>
      <w:sz w:val="20"/>
      <w:szCs w:val="20"/>
    </w:rPr>
  </w:style>
  <w:style w:type="paragraph" w:styleId="Revision">
    <w:name w:val="Revision"/>
    <w:hidden/>
    <w:uiPriority w:val="99"/>
    <w:semiHidden/>
    <w:rsid w:val="00A65503"/>
    <w:pPr>
      <w:spacing w:after="0" w:line="240" w:lineRule="auto"/>
    </w:pPr>
  </w:style>
  <w:style w:type="paragraph" w:styleId="Header">
    <w:name w:val="header"/>
    <w:basedOn w:val="Normal"/>
    <w:link w:val="HeaderChar"/>
    <w:uiPriority w:val="99"/>
    <w:unhideWhenUsed/>
    <w:rsid w:val="00063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814"/>
  </w:style>
  <w:style w:type="paragraph" w:styleId="Footer">
    <w:name w:val="footer"/>
    <w:basedOn w:val="Normal"/>
    <w:link w:val="FooterChar"/>
    <w:uiPriority w:val="99"/>
    <w:unhideWhenUsed/>
    <w:rsid w:val="00063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814"/>
  </w:style>
  <w:style w:type="paragraph" w:styleId="TOCHeading">
    <w:name w:val="TOC Heading"/>
    <w:basedOn w:val="Heading1"/>
    <w:next w:val="Normal"/>
    <w:uiPriority w:val="39"/>
    <w:unhideWhenUsed/>
    <w:qFormat/>
    <w:rsid w:val="00223A2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23A21"/>
    <w:pPr>
      <w:spacing w:after="100"/>
    </w:pPr>
  </w:style>
  <w:style w:type="character" w:styleId="Hyperlink">
    <w:name w:val="Hyperlink"/>
    <w:basedOn w:val="DefaultParagraphFont"/>
    <w:uiPriority w:val="99"/>
    <w:unhideWhenUsed/>
    <w:rsid w:val="00223A21"/>
    <w:rPr>
      <w:color w:val="467886" w:themeColor="hyperlink"/>
      <w:u w:val="single"/>
    </w:rPr>
  </w:style>
  <w:style w:type="table" w:styleId="TableGrid">
    <w:name w:val="Table Grid"/>
    <w:basedOn w:val="TableNormal"/>
    <w:uiPriority w:val="39"/>
    <w:rsid w:val="0097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21E8"/>
    <w:pPr>
      <w:widowControl w:val="0"/>
      <w:autoSpaceDE w:val="0"/>
      <w:autoSpaceDN w:val="0"/>
      <w:spacing w:before="14" w:after="0" w:line="240" w:lineRule="auto"/>
      <w:ind w:left="258"/>
    </w:pPr>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B7D16-C6CF-471E-B171-67892E62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REDDY</dc:creator>
  <cp:keywords/>
  <dc:description/>
  <cp:lastModifiedBy>UMESH SINGH</cp:lastModifiedBy>
  <cp:revision>2</cp:revision>
  <cp:lastPrinted>2025-09-15T12:27:00Z</cp:lastPrinted>
  <dcterms:created xsi:type="dcterms:W3CDTF">2026-03-05T12:25:00Z</dcterms:created>
  <dcterms:modified xsi:type="dcterms:W3CDTF">2026-03-05T12:25:00Z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e68139-55fe-47ac-b111-1b5dc606246f_Enabled">
    <vt:lpwstr>true</vt:lpwstr>
  </property>
  <property fmtid="{D5CDD505-2E9C-101B-9397-08002B2CF9AE}" pid="3" name="MSIP_Label_afe68139-55fe-47ac-b111-1b5dc606246f_SetDate">
    <vt:lpwstr>2025-09-10T00:42:57Z</vt:lpwstr>
  </property>
  <property fmtid="{D5CDD505-2E9C-101B-9397-08002B2CF9AE}" pid="4" name="MSIP_Label_afe68139-55fe-47ac-b111-1b5dc606246f_Method">
    <vt:lpwstr>Standard</vt:lpwstr>
  </property>
  <property fmtid="{D5CDD505-2E9C-101B-9397-08002B2CF9AE}" pid="5" name="MSIP_Label_afe68139-55fe-47ac-b111-1b5dc606246f_Name">
    <vt:lpwstr>Sensitive</vt:lpwstr>
  </property>
  <property fmtid="{D5CDD505-2E9C-101B-9397-08002B2CF9AE}" pid="6" name="MSIP_Label_afe68139-55fe-47ac-b111-1b5dc606246f_SiteId">
    <vt:lpwstr>d05a3c23-81e5-4a77-8091-14140730063b</vt:lpwstr>
  </property>
  <property fmtid="{D5CDD505-2E9C-101B-9397-08002B2CF9AE}" pid="7" name="MSIP_Label_afe68139-55fe-47ac-b111-1b5dc606246f_ActionId">
    <vt:lpwstr>de72e134-7e15-434a-9b98-5c23e49d5a69</vt:lpwstr>
  </property>
  <property fmtid="{D5CDD505-2E9C-101B-9397-08002B2CF9AE}" pid="8" name="MSIP_Label_afe68139-55fe-47ac-b111-1b5dc606246f_ContentBits">
    <vt:lpwstr>0</vt:lpwstr>
  </property>
  <property fmtid="{D5CDD505-2E9C-101B-9397-08002B2CF9AE}" pid="9" name="MSIP_Label_afe68139-55fe-47ac-b111-1b5dc606246f_Tag">
    <vt:lpwstr>10, 3, 0, 1</vt:lpwstr>
  </property>
  <property fmtid="{D5CDD505-2E9C-101B-9397-08002B2CF9AE}" pid="10" name="GrammarlyDocumentId">
    <vt:lpwstr>0d045645-15e7-4043-b978-4ceb53268fd7</vt:lpwstr>
  </property>
</Properties>
</file>