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E4114" w14:textId="201238F6" w:rsidR="003757E0" w:rsidRPr="008175AB" w:rsidRDefault="003757E0" w:rsidP="003757E0">
      <w:pPr>
        <w:jc w:val="both"/>
        <w:rPr>
          <w:rFonts w:ascii="Arial" w:hAnsi="Arial" w:cs="Arial"/>
          <w:b/>
          <w:sz w:val="24"/>
          <w:szCs w:val="24"/>
        </w:rPr>
      </w:pPr>
    </w:p>
    <w:p w14:paraId="761FF414" w14:textId="38F573FD" w:rsidR="00D67C92" w:rsidRPr="008175AB" w:rsidRDefault="00D67C92" w:rsidP="003757E0">
      <w:pPr>
        <w:jc w:val="both"/>
        <w:rPr>
          <w:rFonts w:ascii="Arial" w:hAnsi="Arial" w:cs="Arial"/>
          <w:b/>
          <w:sz w:val="24"/>
          <w:szCs w:val="24"/>
        </w:rPr>
      </w:pPr>
    </w:p>
    <w:p w14:paraId="3B6F7D43" w14:textId="77777777" w:rsidR="00D67C92" w:rsidRPr="008175AB" w:rsidRDefault="00D67C92" w:rsidP="003757E0">
      <w:pPr>
        <w:jc w:val="both"/>
        <w:rPr>
          <w:rFonts w:ascii="Arial" w:hAnsi="Arial" w:cs="Arial"/>
          <w:b/>
          <w:sz w:val="24"/>
          <w:szCs w:val="24"/>
        </w:rPr>
      </w:pPr>
    </w:p>
    <w:p w14:paraId="7533A070" w14:textId="77777777" w:rsidR="003757E0" w:rsidRPr="008175AB" w:rsidRDefault="003757E0" w:rsidP="003757E0">
      <w:pPr>
        <w:jc w:val="both"/>
        <w:rPr>
          <w:rFonts w:ascii="Arial" w:hAnsi="Arial" w:cs="Arial"/>
          <w:b/>
          <w:sz w:val="24"/>
          <w:szCs w:val="24"/>
        </w:rPr>
      </w:pPr>
    </w:p>
    <w:p w14:paraId="589ED269" w14:textId="77777777" w:rsidR="003757E0" w:rsidRPr="008175AB" w:rsidRDefault="003757E0" w:rsidP="003757E0">
      <w:pPr>
        <w:jc w:val="both"/>
        <w:rPr>
          <w:rFonts w:ascii="Arial" w:hAnsi="Arial" w:cs="Arial"/>
          <w:b/>
          <w:sz w:val="24"/>
          <w:szCs w:val="24"/>
        </w:rPr>
      </w:pPr>
    </w:p>
    <w:p w14:paraId="5FFAEB5F" w14:textId="77777777" w:rsidR="003757E0" w:rsidRPr="008175AB" w:rsidRDefault="003757E0" w:rsidP="003757E0">
      <w:pPr>
        <w:tabs>
          <w:tab w:val="center" w:pos="4770"/>
          <w:tab w:val="left" w:pos="8120"/>
        </w:tabs>
        <w:spacing w:before="240"/>
        <w:rPr>
          <w:rFonts w:ascii="Arial" w:hAnsi="Arial" w:cs="Arial"/>
          <w:b/>
          <w:sz w:val="24"/>
          <w:szCs w:val="24"/>
        </w:rPr>
      </w:pPr>
      <w:r w:rsidRPr="008175AB">
        <w:rPr>
          <w:rFonts w:ascii="Arial" w:hAnsi="Arial" w:cs="Arial"/>
          <w:b/>
          <w:sz w:val="24"/>
          <w:szCs w:val="24"/>
        </w:rPr>
        <w:tab/>
      </w:r>
      <w:r w:rsidRPr="008175AB">
        <w:rPr>
          <w:rFonts w:ascii="Arial" w:hAnsi="Arial" w:cs="Arial"/>
          <w:b/>
          <w:sz w:val="28"/>
          <w:szCs w:val="24"/>
        </w:rPr>
        <w:t>MANAPPURAM FINANCE LIMITED (MAFIL)</w:t>
      </w:r>
      <w:r w:rsidRPr="008175AB">
        <w:rPr>
          <w:rFonts w:ascii="Arial" w:hAnsi="Arial" w:cs="Arial"/>
          <w:b/>
          <w:sz w:val="24"/>
          <w:szCs w:val="24"/>
        </w:rPr>
        <w:tab/>
      </w:r>
    </w:p>
    <w:p w14:paraId="38248490" w14:textId="221E73AA" w:rsidR="003757E0" w:rsidRPr="008175AB" w:rsidRDefault="00810B5B" w:rsidP="003757E0">
      <w:pPr>
        <w:jc w:val="center"/>
        <w:rPr>
          <w:rFonts w:ascii="Arial" w:hAnsi="Arial" w:cs="Arial"/>
          <w:b/>
          <w:sz w:val="28"/>
          <w:szCs w:val="28"/>
        </w:rPr>
      </w:pPr>
      <w:r w:rsidRPr="008175AB">
        <w:rPr>
          <w:rFonts w:ascii="Arial" w:hAnsi="Arial" w:cs="Arial"/>
          <w:b/>
          <w:sz w:val="28"/>
          <w:szCs w:val="28"/>
        </w:rPr>
        <w:t>INTEREST RATE POLICY</w:t>
      </w:r>
    </w:p>
    <w:p w14:paraId="6BFE551D" w14:textId="77777777" w:rsidR="003757E0" w:rsidRPr="008175AB" w:rsidRDefault="003757E0" w:rsidP="003757E0">
      <w:pPr>
        <w:spacing w:after="0" w:line="240" w:lineRule="auto"/>
        <w:jc w:val="both"/>
        <w:rPr>
          <w:rFonts w:ascii="Arial" w:hAnsi="Arial" w:cs="Arial"/>
          <w:b/>
          <w:bCs/>
          <w:sz w:val="24"/>
          <w:szCs w:val="24"/>
        </w:rPr>
      </w:pPr>
    </w:p>
    <w:tbl>
      <w:tblPr>
        <w:tblStyle w:val="TableGrid"/>
        <w:tblW w:w="9322" w:type="dxa"/>
        <w:tblLook w:val="04A0" w:firstRow="1" w:lastRow="0" w:firstColumn="1" w:lastColumn="0" w:noHBand="0" w:noVBand="1"/>
      </w:tblPr>
      <w:tblGrid>
        <w:gridCol w:w="3055"/>
        <w:gridCol w:w="3420"/>
        <w:gridCol w:w="2847"/>
      </w:tblGrid>
      <w:tr w:rsidR="008175AB" w:rsidRPr="008175AB" w14:paraId="79436F84" w14:textId="77777777" w:rsidTr="00B06579">
        <w:trPr>
          <w:trHeight w:val="362"/>
        </w:trPr>
        <w:tc>
          <w:tcPr>
            <w:tcW w:w="9322" w:type="dxa"/>
            <w:gridSpan w:val="3"/>
            <w:shd w:val="clear" w:color="auto" w:fill="auto"/>
            <w:vAlign w:val="center"/>
          </w:tcPr>
          <w:p w14:paraId="17141A58" w14:textId="77777777" w:rsidR="003757E0" w:rsidRPr="008175AB" w:rsidRDefault="003757E0" w:rsidP="00B06579">
            <w:pPr>
              <w:jc w:val="both"/>
              <w:rPr>
                <w:rFonts w:ascii="Arial" w:hAnsi="Arial" w:cs="Arial"/>
                <w:b/>
              </w:rPr>
            </w:pPr>
            <w:r w:rsidRPr="008175AB">
              <w:rPr>
                <w:rFonts w:ascii="Arial" w:hAnsi="Arial" w:cs="Arial"/>
                <w:b/>
              </w:rPr>
              <w:t>Version Control</w:t>
            </w:r>
          </w:p>
        </w:tc>
      </w:tr>
      <w:tr w:rsidR="008175AB" w:rsidRPr="008175AB" w14:paraId="2E1F86F6" w14:textId="77777777" w:rsidTr="000F2D1B">
        <w:trPr>
          <w:trHeight w:val="362"/>
        </w:trPr>
        <w:tc>
          <w:tcPr>
            <w:tcW w:w="3055" w:type="dxa"/>
            <w:shd w:val="clear" w:color="auto" w:fill="D9D9D9" w:themeFill="background1" w:themeFillShade="D9"/>
            <w:vAlign w:val="center"/>
          </w:tcPr>
          <w:p w14:paraId="2B1A1B15" w14:textId="77777777" w:rsidR="003757E0" w:rsidRPr="008175AB" w:rsidRDefault="003757E0" w:rsidP="000F2D1B">
            <w:pPr>
              <w:spacing w:after="0"/>
              <w:jc w:val="center"/>
              <w:rPr>
                <w:rFonts w:ascii="Arial" w:hAnsi="Arial" w:cs="Arial"/>
                <w:b/>
              </w:rPr>
            </w:pPr>
            <w:r w:rsidRPr="008175AB">
              <w:rPr>
                <w:rFonts w:ascii="Arial" w:hAnsi="Arial" w:cs="Arial"/>
                <w:b/>
              </w:rPr>
              <w:t>Version Number</w:t>
            </w:r>
          </w:p>
        </w:tc>
        <w:tc>
          <w:tcPr>
            <w:tcW w:w="3420" w:type="dxa"/>
            <w:shd w:val="clear" w:color="auto" w:fill="D9D9D9" w:themeFill="background1" w:themeFillShade="D9"/>
            <w:vAlign w:val="center"/>
          </w:tcPr>
          <w:p w14:paraId="238DBF7C" w14:textId="77777777" w:rsidR="003757E0" w:rsidRPr="008175AB" w:rsidRDefault="003757E0" w:rsidP="000F2D1B">
            <w:pPr>
              <w:spacing w:after="0"/>
              <w:jc w:val="center"/>
              <w:rPr>
                <w:rFonts w:ascii="Arial" w:hAnsi="Arial" w:cs="Arial"/>
                <w:b/>
              </w:rPr>
            </w:pPr>
            <w:r w:rsidRPr="008175AB">
              <w:rPr>
                <w:rFonts w:ascii="Arial" w:hAnsi="Arial" w:cs="Arial"/>
                <w:b/>
              </w:rPr>
              <w:t>Description</w:t>
            </w:r>
          </w:p>
        </w:tc>
        <w:tc>
          <w:tcPr>
            <w:tcW w:w="2847" w:type="dxa"/>
            <w:shd w:val="clear" w:color="auto" w:fill="D9D9D9" w:themeFill="background1" w:themeFillShade="D9"/>
            <w:vAlign w:val="center"/>
          </w:tcPr>
          <w:p w14:paraId="0FF7BD22" w14:textId="77777777" w:rsidR="003757E0" w:rsidRPr="008175AB" w:rsidRDefault="003757E0" w:rsidP="000F2D1B">
            <w:pPr>
              <w:spacing w:after="0"/>
              <w:jc w:val="center"/>
              <w:rPr>
                <w:rFonts w:ascii="Arial" w:hAnsi="Arial" w:cs="Arial"/>
                <w:b/>
              </w:rPr>
            </w:pPr>
            <w:r w:rsidRPr="008175AB">
              <w:rPr>
                <w:rFonts w:ascii="Arial" w:hAnsi="Arial" w:cs="Arial"/>
                <w:b/>
              </w:rPr>
              <w:t>Date</w:t>
            </w:r>
          </w:p>
        </w:tc>
      </w:tr>
      <w:tr w:rsidR="008175AB" w:rsidRPr="008175AB" w14:paraId="4BEB58D4" w14:textId="77777777" w:rsidTr="000F2D1B">
        <w:trPr>
          <w:trHeight w:val="362"/>
        </w:trPr>
        <w:tc>
          <w:tcPr>
            <w:tcW w:w="3055" w:type="dxa"/>
            <w:vAlign w:val="center"/>
          </w:tcPr>
          <w:p w14:paraId="570A0CA1" w14:textId="191F80C9" w:rsidR="003757E0" w:rsidRPr="008175AB" w:rsidRDefault="00810B5B" w:rsidP="0084474B">
            <w:pPr>
              <w:spacing w:after="0"/>
              <w:jc w:val="both"/>
              <w:rPr>
                <w:rFonts w:ascii="Arial" w:hAnsi="Arial" w:cs="Arial"/>
              </w:rPr>
            </w:pPr>
            <w:r w:rsidRPr="008175AB">
              <w:rPr>
                <w:rFonts w:ascii="Arial" w:hAnsi="Arial" w:cs="Arial"/>
              </w:rPr>
              <w:t>Version</w:t>
            </w:r>
          </w:p>
        </w:tc>
        <w:tc>
          <w:tcPr>
            <w:tcW w:w="3420" w:type="dxa"/>
            <w:vAlign w:val="center"/>
          </w:tcPr>
          <w:p w14:paraId="37935654" w14:textId="03D96FD9" w:rsidR="003757E0" w:rsidRPr="008175AB" w:rsidRDefault="00E717EB" w:rsidP="00E717EB">
            <w:pPr>
              <w:spacing w:after="0"/>
              <w:jc w:val="both"/>
              <w:rPr>
                <w:rFonts w:ascii="Arial" w:hAnsi="Arial" w:cs="Arial"/>
              </w:rPr>
            </w:pPr>
            <w:r w:rsidRPr="008175AB">
              <w:rPr>
                <w:rFonts w:ascii="Arial" w:hAnsi="Arial" w:cs="Arial"/>
              </w:rPr>
              <w:t>New Policy</w:t>
            </w:r>
          </w:p>
        </w:tc>
        <w:tc>
          <w:tcPr>
            <w:tcW w:w="2847" w:type="dxa"/>
            <w:vAlign w:val="center"/>
          </w:tcPr>
          <w:p w14:paraId="2A63A630" w14:textId="3219A082" w:rsidR="003757E0" w:rsidRPr="008175AB" w:rsidRDefault="00E717EB" w:rsidP="00E717EB">
            <w:pPr>
              <w:spacing w:after="0"/>
              <w:jc w:val="both"/>
              <w:rPr>
                <w:rFonts w:ascii="Arial" w:hAnsi="Arial" w:cs="Arial"/>
              </w:rPr>
            </w:pPr>
            <w:r w:rsidRPr="008175AB">
              <w:rPr>
                <w:rFonts w:ascii="Arial" w:hAnsi="Arial" w:cs="Arial"/>
              </w:rPr>
              <w:t>June</w:t>
            </w:r>
            <w:r w:rsidR="003757E0" w:rsidRPr="008175AB">
              <w:rPr>
                <w:rFonts w:ascii="Arial" w:hAnsi="Arial" w:cs="Arial"/>
              </w:rPr>
              <w:t xml:space="preserve"> 20</w:t>
            </w:r>
            <w:r w:rsidRPr="008175AB">
              <w:rPr>
                <w:rFonts w:ascii="Arial" w:hAnsi="Arial" w:cs="Arial"/>
              </w:rPr>
              <w:t>1</w:t>
            </w:r>
            <w:r w:rsidR="003757E0" w:rsidRPr="008175AB">
              <w:rPr>
                <w:rFonts w:ascii="Arial" w:hAnsi="Arial" w:cs="Arial"/>
              </w:rPr>
              <w:t>2</w:t>
            </w:r>
          </w:p>
        </w:tc>
      </w:tr>
      <w:tr w:rsidR="008175AB" w:rsidRPr="008175AB" w14:paraId="418DCF21" w14:textId="77777777" w:rsidTr="000F2D1B">
        <w:trPr>
          <w:trHeight w:val="362"/>
        </w:trPr>
        <w:tc>
          <w:tcPr>
            <w:tcW w:w="3055" w:type="dxa"/>
            <w:vAlign w:val="center"/>
          </w:tcPr>
          <w:p w14:paraId="29E2266A" w14:textId="77777777" w:rsidR="000B426B" w:rsidRPr="008175AB" w:rsidRDefault="000B426B" w:rsidP="0084474B">
            <w:pPr>
              <w:spacing w:after="0"/>
              <w:jc w:val="both"/>
              <w:rPr>
                <w:rFonts w:ascii="Arial" w:hAnsi="Arial" w:cs="Arial"/>
              </w:rPr>
            </w:pPr>
          </w:p>
        </w:tc>
        <w:tc>
          <w:tcPr>
            <w:tcW w:w="3420" w:type="dxa"/>
            <w:vAlign w:val="center"/>
          </w:tcPr>
          <w:p w14:paraId="63E88C25" w14:textId="35FD93A1"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6B5546E6" w14:textId="2A0F5FB7" w:rsidR="000B426B" w:rsidRPr="008175AB" w:rsidRDefault="000B426B" w:rsidP="00E717EB">
            <w:pPr>
              <w:spacing w:after="0"/>
              <w:jc w:val="both"/>
              <w:rPr>
                <w:rFonts w:ascii="Arial" w:hAnsi="Arial" w:cs="Arial"/>
              </w:rPr>
            </w:pPr>
            <w:r w:rsidRPr="008175AB">
              <w:rPr>
                <w:rFonts w:ascii="Arial" w:hAnsi="Arial" w:cs="Arial"/>
              </w:rPr>
              <w:t>May 2014</w:t>
            </w:r>
          </w:p>
        </w:tc>
      </w:tr>
      <w:tr w:rsidR="008175AB" w:rsidRPr="008175AB" w14:paraId="36008FC7" w14:textId="77777777" w:rsidTr="000F2D1B">
        <w:trPr>
          <w:trHeight w:val="362"/>
        </w:trPr>
        <w:tc>
          <w:tcPr>
            <w:tcW w:w="3055" w:type="dxa"/>
            <w:vAlign w:val="center"/>
          </w:tcPr>
          <w:p w14:paraId="5CDF6640" w14:textId="77777777" w:rsidR="000B426B" w:rsidRPr="008175AB" w:rsidRDefault="000B426B" w:rsidP="0084474B">
            <w:pPr>
              <w:spacing w:after="0"/>
              <w:jc w:val="both"/>
              <w:rPr>
                <w:rFonts w:ascii="Arial" w:hAnsi="Arial" w:cs="Arial"/>
              </w:rPr>
            </w:pPr>
          </w:p>
        </w:tc>
        <w:tc>
          <w:tcPr>
            <w:tcW w:w="3420" w:type="dxa"/>
            <w:vAlign w:val="center"/>
          </w:tcPr>
          <w:p w14:paraId="01627D25" w14:textId="0AF05BA5"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3A67AA64" w14:textId="6D28BE85" w:rsidR="000B426B" w:rsidRPr="008175AB" w:rsidRDefault="000B426B" w:rsidP="00E717EB">
            <w:pPr>
              <w:spacing w:after="0"/>
              <w:jc w:val="both"/>
              <w:rPr>
                <w:rFonts w:ascii="Arial" w:hAnsi="Arial" w:cs="Arial"/>
              </w:rPr>
            </w:pPr>
            <w:r w:rsidRPr="008175AB">
              <w:rPr>
                <w:rFonts w:ascii="Arial" w:hAnsi="Arial" w:cs="Arial"/>
              </w:rPr>
              <w:t>October 2018</w:t>
            </w:r>
          </w:p>
        </w:tc>
      </w:tr>
      <w:tr w:rsidR="008175AB" w:rsidRPr="008175AB" w14:paraId="6CB13123" w14:textId="77777777" w:rsidTr="000F2D1B">
        <w:trPr>
          <w:trHeight w:val="362"/>
        </w:trPr>
        <w:tc>
          <w:tcPr>
            <w:tcW w:w="3055" w:type="dxa"/>
            <w:vAlign w:val="center"/>
          </w:tcPr>
          <w:p w14:paraId="113E5BF1" w14:textId="77777777" w:rsidR="000B426B" w:rsidRPr="008175AB" w:rsidRDefault="000B426B" w:rsidP="0084474B">
            <w:pPr>
              <w:spacing w:after="0"/>
              <w:jc w:val="both"/>
              <w:rPr>
                <w:rFonts w:ascii="Arial" w:hAnsi="Arial" w:cs="Arial"/>
              </w:rPr>
            </w:pPr>
          </w:p>
        </w:tc>
        <w:tc>
          <w:tcPr>
            <w:tcW w:w="3420" w:type="dxa"/>
            <w:vAlign w:val="center"/>
          </w:tcPr>
          <w:p w14:paraId="2059E44D" w14:textId="79405F56"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339816D8" w14:textId="7FB20BB5" w:rsidR="000B426B" w:rsidRPr="008175AB" w:rsidRDefault="000B426B" w:rsidP="00E717EB">
            <w:pPr>
              <w:spacing w:after="0"/>
              <w:jc w:val="both"/>
              <w:rPr>
                <w:rFonts w:ascii="Arial" w:hAnsi="Arial" w:cs="Arial"/>
              </w:rPr>
            </w:pPr>
            <w:r w:rsidRPr="008175AB">
              <w:rPr>
                <w:rFonts w:ascii="Arial" w:hAnsi="Arial" w:cs="Arial"/>
              </w:rPr>
              <w:t>March 2019</w:t>
            </w:r>
          </w:p>
        </w:tc>
      </w:tr>
      <w:tr w:rsidR="008175AB" w:rsidRPr="008175AB" w14:paraId="41915FEC" w14:textId="77777777" w:rsidTr="000F2D1B">
        <w:trPr>
          <w:trHeight w:val="362"/>
        </w:trPr>
        <w:tc>
          <w:tcPr>
            <w:tcW w:w="3055" w:type="dxa"/>
            <w:vAlign w:val="center"/>
          </w:tcPr>
          <w:p w14:paraId="3C1DB898" w14:textId="77777777" w:rsidR="000B426B" w:rsidRPr="008175AB" w:rsidRDefault="000B426B" w:rsidP="0084474B">
            <w:pPr>
              <w:spacing w:after="0"/>
              <w:jc w:val="both"/>
              <w:rPr>
                <w:rFonts w:ascii="Arial" w:hAnsi="Arial" w:cs="Arial"/>
              </w:rPr>
            </w:pPr>
          </w:p>
        </w:tc>
        <w:tc>
          <w:tcPr>
            <w:tcW w:w="3420" w:type="dxa"/>
            <w:vAlign w:val="center"/>
          </w:tcPr>
          <w:p w14:paraId="5B3F63A0" w14:textId="26EC2C41"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29DDEB1C" w14:textId="4D6FA92C" w:rsidR="000B426B" w:rsidRPr="008175AB" w:rsidRDefault="000B426B" w:rsidP="00E717EB">
            <w:pPr>
              <w:spacing w:after="0"/>
              <w:jc w:val="both"/>
              <w:rPr>
                <w:rFonts w:ascii="Arial" w:hAnsi="Arial" w:cs="Arial"/>
              </w:rPr>
            </w:pPr>
            <w:r w:rsidRPr="008175AB">
              <w:rPr>
                <w:rFonts w:ascii="Arial" w:hAnsi="Arial" w:cs="Arial"/>
              </w:rPr>
              <w:t>November 2019</w:t>
            </w:r>
          </w:p>
        </w:tc>
      </w:tr>
      <w:tr w:rsidR="008175AB" w:rsidRPr="008175AB" w14:paraId="466EF127" w14:textId="77777777" w:rsidTr="000F2D1B">
        <w:trPr>
          <w:trHeight w:val="362"/>
        </w:trPr>
        <w:tc>
          <w:tcPr>
            <w:tcW w:w="3055" w:type="dxa"/>
            <w:vAlign w:val="center"/>
          </w:tcPr>
          <w:p w14:paraId="7077E29D" w14:textId="77777777" w:rsidR="000B426B" w:rsidRPr="008175AB" w:rsidRDefault="000B426B" w:rsidP="0084474B">
            <w:pPr>
              <w:spacing w:after="0"/>
              <w:jc w:val="both"/>
              <w:rPr>
                <w:rFonts w:ascii="Arial" w:hAnsi="Arial" w:cs="Arial"/>
              </w:rPr>
            </w:pPr>
          </w:p>
        </w:tc>
        <w:tc>
          <w:tcPr>
            <w:tcW w:w="3420" w:type="dxa"/>
            <w:vAlign w:val="center"/>
          </w:tcPr>
          <w:p w14:paraId="423D9087" w14:textId="2CC33775"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4EDE6FAC" w14:textId="114DE0A1" w:rsidR="000B426B" w:rsidRPr="008175AB" w:rsidRDefault="000B426B" w:rsidP="00E717EB">
            <w:pPr>
              <w:spacing w:after="0"/>
              <w:jc w:val="both"/>
              <w:rPr>
                <w:rFonts w:ascii="Arial" w:hAnsi="Arial" w:cs="Arial"/>
              </w:rPr>
            </w:pPr>
            <w:r w:rsidRPr="008175AB">
              <w:rPr>
                <w:rFonts w:ascii="Arial" w:hAnsi="Arial" w:cs="Arial"/>
              </w:rPr>
              <w:t>March 2020</w:t>
            </w:r>
          </w:p>
        </w:tc>
      </w:tr>
      <w:tr w:rsidR="008175AB" w:rsidRPr="008175AB" w14:paraId="0537C447" w14:textId="77777777" w:rsidTr="000F2D1B">
        <w:trPr>
          <w:trHeight w:val="362"/>
        </w:trPr>
        <w:tc>
          <w:tcPr>
            <w:tcW w:w="3055" w:type="dxa"/>
            <w:vAlign w:val="center"/>
          </w:tcPr>
          <w:p w14:paraId="56F16947" w14:textId="77777777" w:rsidR="000B426B" w:rsidRPr="008175AB" w:rsidRDefault="000B426B" w:rsidP="0084474B">
            <w:pPr>
              <w:spacing w:after="0"/>
              <w:jc w:val="both"/>
              <w:rPr>
                <w:rFonts w:ascii="Arial" w:hAnsi="Arial" w:cs="Arial"/>
              </w:rPr>
            </w:pPr>
          </w:p>
        </w:tc>
        <w:tc>
          <w:tcPr>
            <w:tcW w:w="3420" w:type="dxa"/>
            <w:vAlign w:val="center"/>
          </w:tcPr>
          <w:p w14:paraId="0660A69B" w14:textId="217E2017"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44E44BAB" w14:textId="65115DB8" w:rsidR="000B426B" w:rsidRPr="008175AB" w:rsidRDefault="000B426B" w:rsidP="00E717EB">
            <w:pPr>
              <w:spacing w:after="0"/>
              <w:jc w:val="both"/>
              <w:rPr>
                <w:rFonts w:ascii="Arial" w:hAnsi="Arial" w:cs="Arial"/>
              </w:rPr>
            </w:pPr>
            <w:r w:rsidRPr="008175AB">
              <w:rPr>
                <w:rFonts w:ascii="Arial" w:hAnsi="Arial" w:cs="Arial"/>
              </w:rPr>
              <w:t>July 2020</w:t>
            </w:r>
          </w:p>
        </w:tc>
      </w:tr>
      <w:tr w:rsidR="008175AB" w:rsidRPr="008175AB" w14:paraId="3E6804F9" w14:textId="77777777" w:rsidTr="000F2D1B">
        <w:trPr>
          <w:trHeight w:val="362"/>
        </w:trPr>
        <w:tc>
          <w:tcPr>
            <w:tcW w:w="3055" w:type="dxa"/>
            <w:vAlign w:val="center"/>
          </w:tcPr>
          <w:p w14:paraId="537F6580" w14:textId="77777777" w:rsidR="000B426B" w:rsidRPr="008175AB" w:rsidRDefault="000B426B" w:rsidP="0084474B">
            <w:pPr>
              <w:spacing w:after="0"/>
              <w:jc w:val="both"/>
              <w:rPr>
                <w:rFonts w:ascii="Arial" w:hAnsi="Arial" w:cs="Arial"/>
              </w:rPr>
            </w:pPr>
          </w:p>
        </w:tc>
        <w:tc>
          <w:tcPr>
            <w:tcW w:w="3420" w:type="dxa"/>
            <w:vAlign w:val="center"/>
          </w:tcPr>
          <w:p w14:paraId="5965CCAB" w14:textId="1CBCD836"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3169AEEA" w14:textId="5D7F85B4" w:rsidR="000B426B" w:rsidRPr="008175AB" w:rsidRDefault="000B426B" w:rsidP="00E717EB">
            <w:pPr>
              <w:spacing w:after="0"/>
              <w:jc w:val="both"/>
              <w:rPr>
                <w:rFonts w:ascii="Arial" w:hAnsi="Arial" w:cs="Arial"/>
              </w:rPr>
            </w:pPr>
            <w:r w:rsidRPr="008175AB">
              <w:rPr>
                <w:rFonts w:ascii="Arial" w:hAnsi="Arial" w:cs="Arial"/>
              </w:rPr>
              <w:t>January 2021</w:t>
            </w:r>
          </w:p>
        </w:tc>
      </w:tr>
      <w:tr w:rsidR="008175AB" w:rsidRPr="008175AB" w14:paraId="5C91F6B4" w14:textId="77777777" w:rsidTr="000F2D1B">
        <w:trPr>
          <w:trHeight w:val="362"/>
        </w:trPr>
        <w:tc>
          <w:tcPr>
            <w:tcW w:w="3055" w:type="dxa"/>
            <w:vAlign w:val="center"/>
          </w:tcPr>
          <w:p w14:paraId="127D8A30" w14:textId="77777777" w:rsidR="000B426B" w:rsidRPr="008175AB" w:rsidRDefault="000B426B" w:rsidP="0084474B">
            <w:pPr>
              <w:spacing w:after="0"/>
              <w:jc w:val="both"/>
              <w:rPr>
                <w:rFonts w:ascii="Arial" w:hAnsi="Arial" w:cs="Arial"/>
              </w:rPr>
            </w:pPr>
          </w:p>
        </w:tc>
        <w:tc>
          <w:tcPr>
            <w:tcW w:w="3420" w:type="dxa"/>
            <w:vAlign w:val="center"/>
          </w:tcPr>
          <w:p w14:paraId="752B1E23" w14:textId="023721D8" w:rsidR="000B426B" w:rsidRPr="008175AB" w:rsidRDefault="000B426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12302897" w14:textId="7A1FC706" w:rsidR="000B426B" w:rsidRPr="008175AB" w:rsidRDefault="000B426B" w:rsidP="00E717EB">
            <w:pPr>
              <w:spacing w:after="0"/>
              <w:jc w:val="both"/>
              <w:rPr>
                <w:rFonts w:ascii="Arial" w:hAnsi="Arial" w:cs="Arial"/>
              </w:rPr>
            </w:pPr>
            <w:r w:rsidRPr="008175AB">
              <w:rPr>
                <w:rFonts w:ascii="Arial" w:hAnsi="Arial" w:cs="Arial"/>
              </w:rPr>
              <w:t>February 2022</w:t>
            </w:r>
          </w:p>
        </w:tc>
      </w:tr>
      <w:tr w:rsidR="008175AB" w:rsidRPr="008175AB" w14:paraId="6C8E0DC4" w14:textId="77777777" w:rsidTr="000F2D1B">
        <w:trPr>
          <w:trHeight w:val="362"/>
        </w:trPr>
        <w:tc>
          <w:tcPr>
            <w:tcW w:w="3055" w:type="dxa"/>
            <w:vAlign w:val="center"/>
          </w:tcPr>
          <w:p w14:paraId="75369250" w14:textId="5A4FDF7B" w:rsidR="00E717EB" w:rsidRPr="008175AB" w:rsidRDefault="00E717EB" w:rsidP="00E717EB">
            <w:pPr>
              <w:spacing w:after="0"/>
              <w:jc w:val="both"/>
              <w:rPr>
                <w:rFonts w:ascii="Arial" w:hAnsi="Arial" w:cs="Arial"/>
              </w:rPr>
            </w:pPr>
          </w:p>
        </w:tc>
        <w:tc>
          <w:tcPr>
            <w:tcW w:w="3420" w:type="dxa"/>
            <w:vAlign w:val="center"/>
          </w:tcPr>
          <w:p w14:paraId="4997F25C" w14:textId="62D24F67" w:rsidR="00E717EB" w:rsidRPr="008175AB" w:rsidRDefault="00E717EB" w:rsidP="00E717EB">
            <w:pPr>
              <w:spacing w:after="0"/>
              <w:jc w:val="both"/>
              <w:rPr>
                <w:rFonts w:ascii="Arial" w:hAnsi="Arial" w:cs="Arial"/>
              </w:rPr>
            </w:pPr>
            <w:r w:rsidRPr="008175AB">
              <w:rPr>
                <w:rFonts w:ascii="Arial" w:hAnsi="Arial" w:cs="Arial"/>
              </w:rPr>
              <w:t>Amendments / Renewal</w:t>
            </w:r>
          </w:p>
        </w:tc>
        <w:tc>
          <w:tcPr>
            <w:tcW w:w="2847" w:type="dxa"/>
            <w:vAlign w:val="center"/>
          </w:tcPr>
          <w:p w14:paraId="65399174" w14:textId="126B7514" w:rsidR="00E717EB" w:rsidRPr="008175AB" w:rsidRDefault="00E717EB" w:rsidP="00E717EB">
            <w:pPr>
              <w:spacing w:after="0"/>
              <w:jc w:val="both"/>
              <w:rPr>
                <w:rFonts w:ascii="Arial" w:hAnsi="Arial" w:cs="Arial"/>
              </w:rPr>
            </w:pPr>
            <w:r w:rsidRPr="008175AB">
              <w:rPr>
                <w:rFonts w:ascii="Arial" w:hAnsi="Arial" w:cs="Arial"/>
              </w:rPr>
              <w:t>November 2022</w:t>
            </w:r>
          </w:p>
        </w:tc>
      </w:tr>
      <w:tr w:rsidR="008175AB" w:rsidRPr="008175AB" w14:paraId="1F004372" w14:textId="77777777" w:rsidTr="000F2D1B">
        <w:trPr>
          <w:trHeight w:val="362"/>
        </w:trPr>
        <w:tc>
          <w:tcPr>
            <w:tcW w:w="3055" w:type="dxa"/>
            <w:vAlign w:val="center"/>
          </w:tcPr>
          <w:p w14:paraId="1D28C940" w14:textId="77777777" w:rsidR="009C29B8" w:rsidRPr="008175AB" w:rsidRDefault="009C29B8" w:rsidP="009C29B8">
            <w:pPr>
              <w:spacing w:after="0"/>
              <w:jc w:val="both"/>
              <w:rPr>
                <w:rFonts w:ascii="Arial" w:hAnsi="Arial" w:cs="Arial"/>
              </w:rPr>
            </w:pPr>
          </w:p>
        </w:tc>
        <w:tc>
          <w:tcPr>
            <w:tcW w:w="3420" w:type="dxa"/>
            <w:vAlign w:val="center"/>
          </w:tcPr>
          <w:p w14:paraId="40BD6F92" w14:textId="00FABD92" w:rsidR="009C29B8" w:rsidRPr="008175AB" w:rsidRDefault="009C29B8" w:rsidP="009C29B8">
            <w:pPr>
              <w:spacing w:after="0"/>
              <w:jc w:val="both"/>
              <w:rPr>
                <w:rFonts w:ascii="Arial" w:hAnsi="Arial" w:cs="Arial"/>
              </w:rPr>
            </w:pPr>
            <w:r w:rsidRPr="008175AB">
              <w:rPr>
                <w:rFonts w:ascii="Arial" w:hAnsi="Arial" w:cs="Arial"/>
              </w:rPr>
              <w:t>Amendments / Renewal</w:t>
            </w:r>
          </w:p>
        </w:tc>
        <w:tc>
          <w:tcPr>
            <w:tcW w:w="2847" w:type="dxa"/>
            <w:vAlign w:val="center"/>
          </w:tcPr>
          <w:p w14:paraId="3E6E0D47" w14:textId="2A560780" w:rsidR="009C29B8" w:rsidRPr="008175AB" w:rsidRDefault="009C29B8" w:rsidP="009C29B8">
            <w:pPr>
              <w:spacing w:after="0"/>
              <w:jc w:val="both"/>
              <w:rPr>
                <w:rFonts w:ascii="Arial" w:hAnsi="Arial" w:cs="Arial"/>
              </w:rPr>
            </w:pPr>
            <w:r w:rsidRPr="008175AB">
              <w:rPr>
                <w:rFonts w:ascii="Arial" w:hAnsi="Arial" w:cs="Arial"/>
              </w:rPr>
              <w:t>February 2023</w:t>
            </w:r>
          </w:p>
        </w:tc>
      </w:tr>
      <w:tr w:rsidR="008175AB" w:rsidRPr="008175AB" w14:paraId="0A6B3EC7" w14:textId="77777777" w:rsidTr="000F2D1B">
        <w:trPr>
          <w:trHeight w:val="362"/>
        </w:trPr>
        <w:tc>
          <w:tcPr>
            <w:tcW w:w="3055" w:type="dxa"/>
            <w:vAlign w:val="center"/>
          </w:tcPr>
          <w:p w14:paraId="6F09D4B4" w14:textId="77777777" w:rsidR="004221A1" w:rsidRPr="008175AB" w:rsidRDefault="004221A1" w:rsidP="004221A1">
            <w:pPr>
              <w:spacing w:after="0"/>
              <w:jc w:val="both"/>
              <w:rPr>
                <w:rFonts w:ascii="Arial" w:hAnsi="Arial" w:cs="Arial"/>
              </w:rPr>
            </w:pPr>
          </w:p>
        </w:tc>
        <w:tc>
          <w:tcPr>
            <w:tcW w:w="3420" w:type="dxa"/>
            <w:vAlign w:val="center"/>
          </w:tcPr>
          <w:p w14:paraId="6731F9B2" w14:textId="04A43CA5" w:rsidR="004221A1" w:rsidRPr="008175AB" w:rsidRDefault="004221A1" w:rsidP="004221A1">
            <w:pPr>
              <w:spacing w:after="0"/>
              <w:jc w:val="both"/>
              <w:rPr>
                <w:rFonts w:ascii="Arial" w:hAnsi="Arial" w:cs="Arial"/>
              </w:rPr>
            </w:pPr>
            <w:r w:rsidRPr="008175AB">
              <w:rPr>
                <w:rFonts w:ascii="Arial" w:hAnsi="Arial" w:cs="Arial"/>
              </w:rPr>
              <w:t>Amendments / Renewal</w:t>
            </w:r>
          </w:p>
        </w:tc>
        <w:tc>
          <w:tcPr>
            <w:tcW w:w="2847" w:type="dxa"/>
            <w:vAlign w:val="center"/>
          </w:tcPr>
          <w:p w14:paraId="034508B2" w14:textId="49813069" w:rsidR="004221A1" w:rsidRPr="008175AB" w:rsidRDefault="004221A1" w:rsidP="004221A1">
            <w:pPr>
              <w:spacing w:after="0"/>
              <w:jc w:val="both"/>
              <w:rPr>
                <w:rFonts w:ascii="Arial" w:hAnsi="Arial" w:cs="Arial"/>
              </w:rPr>
            </w:pPr>
            <w:r w:rsidRPr="008175AB">
              <w:rPr>
                <w:rFonts w:ascii="Arial" w:hAnsi="Arial" w:cs="Arial"/>
              </w:rPr>
              <w:t>January 2024</w:t>
            </w:r>
          </w:p>
        </w:tc>
      </w:tr>
      <w:tr w:rsidR="008175AB" w:rsidRPr="008175AB" w14:paraId="0CA828F0" w14:textId="77777777" w:rsidTr="000F2D1B">
        <w:trPr>
          <w:trHeight w:val="362"/>
        </w:trPr>
        <w:tc>
          <w:tcPr>
            <w:tcW w:w="3055" w:type="dxa"/>
            <w:vAlign w:val="center"/>
          </w:tcPr>
          <w:p w14:paraId="42F87B58" w14:textId="77777777" w:rsidR="004B27AB" w:rsidRPr="008175AB" w:rsidRDefault="004B27AB" w:rsidP="004221A1">
            <w:pPr>
              <w:spacing w:after="0"/>
              <w:jc w:val="both"/>
              <w:rPr>
                <w:rFonts w:ascii="Arial" w:hAnsi="Arial" w:cs="Arial"/>
              </w:rPr>
            </w:pPr>
          </w:p>
        </w:tc>
        <w:tc>
          <w:tcPr>
            <w:tcW w:w="3420" w:type="dxa"/>
            <w:vAlign w:val="center"/>
          </w:tcPr>
          <w:p w14:paraId="51A0BC8E" w14:textId="3B23073E" w:rsidR="004B27AB" w:rsidRPr="008175AB" w:rsidRDefault="0002253B" w:rsidP="004221A1">
            <w:pPr>
              <w:spacing w:after="0"/>
              <w:jc w:val="both"/>
              <w:rPr>
                <w:rFonts w:ascii="Arial" w:hAnsi="Arial" w:cs="Arial"/>
              </w:rPr>
            </w:pPr>
            <w:r w:rsidRPr="008175AB">
              <w:rPr>
                <w:rFonts w:ascii="Arial" w:hAnsi="Arial" w:cs="Arial"/>
              </w:rPr>
              <w:t xml:space="preserve">Amendments / </w:t>
            </w:r>
            <w:r w:rsidR="004B27AB" w:rsidRPr="008175AB">
              <w:rPr>
                <w:rFonts w:ascii="Arial" w:hAnsi="Arial" w:cs="Arial"/>
              </w:rPr>
              <w:t>Review</w:t>
            </w:r>
          </w:p>
        </w:tc>
        <w:tc>
          <w:tcPr>
            <w:tcW w:w="2847" w:type="dxa"/>
            <w:vAlign w:val="center"/>
          </w:tcPr>
          <w:p w14:paraId="1E6E6868" w14:textId="551CB17E" w:rsidR="004B27AB" w:rsidRPr="008175AB" w:rsidRDefault="00FA007E" w:rsidP="004221A1">
            <w:pPr>
              <w:spacing w:after="0"/>
              <w:jc w:val="both"/>
              <w:rPr>
                <w:rFonts w:ascii="Arial" w:hAnsi="Arial" w:cs="Arial"/>
              </w:rPr>
            </w:pPr>
            <w:r w:rsidRPr="008175AB">
              <w:rPr>
                <w:rFonts w:ascii="Arial" w:hAnsi="Arial" w:cs="Arial"/>
              </w:rPr>
              <w:t>December</w:t>
            </w:r>
            <w:r w:rsidR="004B27AB" w:rsidRPr="008175AB">
              <w:rPr>
                <w:rFonts w:ascii="Arial" w:hAnsi="Arial" w:cs="Arial"/>
              </w:rPr>
              <w:t xml:space="preserve"> 2024</w:t>
            </w:r>
          </w:p>
        </w:tc>
      </w:tr>
    </w:tbl>
    <w:p w14:paraId="054090C6" w14:textId="37604776" w:rsidR="003757E0" w:rsidRPr="008175AB" w:rsidRDefault="003757E0" w:rsidP="003757E0">
      <w:pPr>
        <w:tabs>
          <w:tab w:val="right" w:pos="9360"/>
        </w:tabs>
        <w:spacing w:before="240"/>
        <w:ind w:left="1440"/>
        <w:jc w:val="both"/>
        <w:rPr>
          <w:rFonts w:ascii="Arial" w:hAnsi="Arial" w:cs="Arial"/>
          <w:b/>
          <w:sz w:val="24"/>
        </w:rPr>
      </w:pPr>
      <w:r w:rsidRPr="008175AB">
        <w:rPr>
          <w:rFonts w:ascii="Arial" w:hAnsi="Arial" w:cs="Arial"/>
          <w:b/>
        </w:rPr>
        <w:t xml:space="preserve">Effective Date                        :         </w:t>
      </w:r>
      <w:r w:rsidR="00FA007E" w:rsidRPr="008175AB">
        <w:rPr>
          <w:rFonts w:ascii="Arial" w:hAnsi="Arial" w:cs="Arial"/>
          <w:b/>
        </w:rPr>
        <w:t>28</w:t>
      </w:r>
      <w:r w:rsidR="00E717EB" w:rsidRPr="008175AB">
        <w:rPr>
          <w:rFonts w:ascii="Arial" w:hAnsi="Arial" w:cs="Arial"/>
          <w:b/>
        </w:rPr>
        <w:t>-</w:t>
      </w:r>
      <w:r w:rsidR="00984255" w:rsidRPr="008175AB">
        <w:rPr>
          <w:rFonts w:ascii="Arial" w:hAnsi="Arial" w:cs="Arial"/>
          <w:b/>
        </w:rPr>
        <w:t>1</w:t>
      </w:r>
      <w:r w:rsidR="00FA007E" w:rsidRPr="008175AB">
        <w:rPr>
          <w:rFonts w:ascii="Arial" w:hAnsi="Arial" w:cs="Arial"/>
          <w:b/>
        </w:rPr>
        <w:t>2</w:t>
      </w:r>
      <w:r w:rsidR="00E717EB" w:rsidRPr="008175AB">
        <w:rPr>
          <w:rFonts w:ascii="Arial" w:hAnsi="Arial" w:cs="Arial"/>
          <w:b/>
        </w:rPr>
        <w:t>-20</w:t>
      </w:r>
      <w:r w:rsidR="00FA007E" w:rsidRPr="008175AB">
        <w:rPr>
          <w:rFonts w:ascii="Arial" w:hAnsi="Arial" w:cs="Arial"/>
          <w:b/>
        </w:rPr>
        <w:t>24</w:t>
      </w:r>
      <w:r w:rsidRPr="008175AB">
        <w:rPr>
          <w:rFonts w:ascii="Arial" w:hAnsi="Arial" w:cs="Arial"/>
          <w:b/>
        </w:rPr>
        <w:tab/>
        <w:t xml:space="preserve"> </w:t>
      </w:r>
    </w:p>
    <w:p w14:paraId="18FEB674" w14:textId="4D3A909B" w:rsidR="003757E0" w:rsidRPr="008175AB" w:rsidRDefault="003757E0" w:rsidP="003757E0">
      <w:pPr>
        <w:spacing w:before="240"/>
        <w:ind w:left="1440"/>
        <w:jc w:val="both"/>
        <w:rPr>
          <w:rFonts w:ascii="Arial" w:hAnsi="Arial" w:cs="Arial"/>
          <w:b/>
        </w:rPr>
      </w:pPr>
      <w:r w:rsidRPr="008175AB">
        <w:rPr>
          <w:rFonts w:ascii="Arial" w:hAnsi="Arial" w:cs="Arial"/>
          <w:b/>
        </w:rPr>
        <w:t>Next Re</w:t>
      </w:r>
      <w:r w:rsidR="00984255" w:rsidRPr="008175AB">
        <w:rPr>
          <w:rFonts w:ascii="Arial" w:hAnsi="Arial" w:cs="Arial"/>
          <w:b/>
        </w:rPr>
        <w:t>newal</w:t>
      </w:r>
      <w:r w:rsidRPr="008175AB">
        <w:rPr>
          <w:rFonts w:ascii="Arial" w:hAnsi="Arial" w:cs="Arial"/>
          <w:b/>
        </w:rPr>
        <w:t xml:space="preserve"> Date</w:t>
      </w:r>
      <w:r w:rsidRPr="008175AB">
        <w:rPr>
          <w:rFonts w:ascii="Arial" w:hAnsi="Arial" w:cs="Arial"/>
          <w:b/>
        </w:rPr>
        <w:tab/>
        <w:t xml:space="preserve">            :         </w:t>
      </w:r>
      <w:r w:rsidR="00BB20C3" w:rsidRPr="008175AB">
        <w:rPr>
          <w:rFonts w:ascii="Arial" w:hAnsi="Arial" w:cs="Arial"/>
          <w:b/>
        </w:rPr>
        <w:t xml:space="preserve"> </w:t>
      </w:r>
      <w:r w:rsidR="00FA007E" w:rsidRPr="008175AB">
        <w:rPr>
          <w:rFonts w:ascii="Arial" w:hAnsi="Arial" w:cs="Arial"/>
          <w:b/>
        </w:rPr>
        <w:t>28-12</w:t>
      </w:r>
      <w:r w:rsidR="00E717EB" w:rsidRPr="008175AB">
        <w:rPr>
          <w:rFonts w:ascii="Arial" w:hAnsi="Arial" w:cs="Arial"/>
          <w:b/>
        </w:rPr>
        <w:t>-202</w:t>
      </w:r>
      <w:r w:rsidR="004221A1" w:rsidRPr="008175AB">
        <w:rPr>
          <w:rFonts w:ascii="Arial" w:hAnsi="Arial" w:cs="Arial"/>
          <w:b/>
        </w:rPr>
        <w:t>5</w:t>
      </w:r>
    </w:p>
    <w:p w14:paraId="07ECE49B" w14:textId="298A3A0C" w:rsidR="00984255" w:rsidRPr="008175AB" w:rsidRDefault="00984255" w:rsidP="003757E0">
      <w:pPr>
        <w:spacing w:before="240"/>
        <w:ind w:left="1440"/>
        <w:jc w:val="both"/>
        <w:rPr>
          <w:rFonts w:ascii="Arial" w:hAnsi="Arial" w:cs="Arial"/>
          <w:b/>
          <w:sz w:val="24"/>
        </w:rPr>
      </w:pPr>
      <w:r w:rsidRPr="008175AB">
        <w:rPr>
          <w:rFonts w:ascii="Arial" w:hAnsi="Arial" w:cs="Arial"/>
          <w:b/>
        </w:rPr>
        <w:t>Next Review date on price ceilings  :  Along with Q3 quarterly results</w:t>
      </w:r>
    </w:p>
    <w:p w14:paraId="7EAA2E4B" w14:textId="5A4D7E5B" w:rsidR="003757E0" w:rsidRPr="008175AB" w:rsidRDefault="003757E0" w:rsidP="003757E0">
      <w:pPr>
        <w:spacing w:before="240"/>
        <w:ind w:left="1440"/>
        <w:jc w:val="both"/>
        <w:rPr>
          <w:rFonts w:ascii="Arial" w:hAnsi="Arial" w:cs="Arial"/>
          <w:b/>
        </w:rPr>
      </w:pPr>
      <w:r w:rsidRPr="008175AB">
        <w:rPr>
          <w:rFonts w:ascii="Arial" w:hAnsi="Arial" w:cs="Arial"/>
          <w:b/>
        </w:rPr>
        <w:t>Policy Owner</w:t>
      </w:r>
      <w:r w:rsidRPr="008175AB">
        <w:rPr>
          <w:rFonts w:ascii="Arial" w:hAnsi="Arial" w:cs="Arial"/>
        </w:rPr>
        <w:tab/>
      </w:r>
      <w:r w:rsidRPr="008175AB">
        <w:rPr>
          <w:rFonts w:ascii="Arial" w:hAnsi="Arial" w:cs="Arial"/>
        </w:rPr>
        <w:tab/>
      </w:r>
      <w:r w:rsidRPr="008175AB">
        <w:rPr>
          <w:rFonts w:ascii="Arial" w:hAnsi="Arial" w:cs="Arial"/>
        </w:rPr>
        <w:tab/>
        <w:t xml:space="preserve">:  </w:t>
      </w:r>
      <w:r w:rsidRPr="008175AB">
        <w:rPr>
          <w:rFonts w:ascii="Arial" w:hAnsi="Arial" w:cs="Arial"/>
        </w:rPr>
        <w:tab/>
      </w:r>
      <w:r w:rsidR="00BB20C3" w:rsidRPr="008175AB">
        <w:rPr>
          <w:rFonts w:ascii="Arial" w:hAnsi="Arial" w:cs="Arial"/>
          <w:b/>
        </w:rPr>
        <w:t>Treasury</w:t>
      </w:r>
      <w:r w:rsidR="009B4F5D" w:rsidRPr="008175AB">
        <w:rPr>
          <w:rFonts w:ascii="Arial" w:hAnsi="Arial" w:cs="Arial"/>
          <w:b/>
        </w:rPr>
        <w:t xml:space="preserve"> Department</w:t>
      </w:r>
    </w:p>
    <w:p w14:paraId="61BEEF40" w14:textId="0BAFB325" w:rsidR="003757E0" w:rsidRPr="008175AB" w:rsidRDefault="003757E0" w:rsidP="003757E0">
      <w:pPr>
        <w:spacing w:before="240"/>
        <w:ind w:left="1440"/>
        <w:jc w:val="both"/>
        <w:rPr>
          <w:rFonts w:ascii="Arial" w:hAnsi="Arial" w:cs="Arial"/>
          <w:b/>
        </w:rPr>
      </w:pPr>
      <w:r w:rsidRPr="008175AB">
        <w:rPr>
          <w:rFonts w:ascii="Arial" w:hAnsi="Arial" w:cs="Arial"/>
          <w:b/>
        </w:rPr>
        <w:t xml:space="preserve">Prepared </w:t>
      </w:r>
      <w:r w:rsidR="000A4571" w:rsidRPr="008175AB">
        <w:rPr>
          <w:rFonts w:ascii="Arial" w:hAnsi="Arial" w:cs="Arial"/>
          <w:b/>
        </w:rPr>
        <w:t>b</w:t>
      </w:r>
      <w:r w:rsidRPr="008175AB">
        <w:rPr>
          <w:rFonts w:ascii="Arial" w:hAnsi="Arial" w:cs="Arial"/>
          <w:b/>
        </w:rPr>
        <w:t>y</w:t>
      </w:r>
      <w:r w:rsidRPr="008175AB">
        <w:rPr>
          <w:rFonts w:ascii="Arial" w:hAnsi="Arial" w:cs="Arial"/>
          <w:b/>
        </w:rPr>
        <w:tab/>
      </w:r>
      <w:r w:rsidRPr="008175AB">
        <w:rPr>
          <w:rFonts w:ascii="Arial" w:hAnsi="Arial" w:cs="Arial"/>
          <w:b/>
        </w:rPr>
        <w:tab/>
      </w:r>
      <w:r w:rsidRPr="008175AB">
        <w:rPr>
          <w:rFonts w:ascii="Arial" w:hAnsi="Arial" w:cs="Arial"/>
          <w:b/>
        </w:rPr>
        <w:tab/>
        <w:t xml:space="preserve">:  </w:t>
      </w:r>
      <w:r w:rsidRPr="008175AB">
        <w:rPr>
          <w:rFonts w:ascii="Arial" w:hAnsi="Arial" w:cs="Arial"/>
          <w:b/>
        </w:rPr>
        <w:tab/>
        <w:t>Risk Management Department</w:t>
      </w:r>
    </w:p>
    <w:p w14:paraId="74ED5BC3" w14:textId="441EA86E" w:rsidR="003757E0" w:rsidRPr="008175AB" w:rsidRDefault="003757E0" w:rsidP="003757E0">
      <w:pPr>
        <w:spacing w:before="240"/>
        <w:ind w:left="1440"/>
        <w:jc w:val="both"/>
        <w:rPr>
          <w:rFonts w:ascii="Arial" w:hAnsi="Arial" w:cs="Arial"/>
          <w:b/>
        </w:rPr>
      </w:pPr>
      <w:r w:rsidRPr="008175AB">
        <w:rPr>
          <w:rFonts w:ascii="Arial" w:hAnsi="Arial" w:cs="Arial"/>
          <w:b/>
        </w:rPr>
        <w:t>Reviewed</w:t>
      </w:r>
      <w:r w:rsidR="000A4571" w:rsidRPr="008175AB">
        <w:rPr>
          <w:rFonts w:ascii="Arial" w:hAnsi="Arial" w:cs="Arial"/>
          <w:b/>
        </w:rPr>
        <w:t xml:space="preserve"> b</w:t>
      </w:r>
      <w:r w:rsidRPr="008175AB">
        <w:rPr>
          <w:rFonts w:ascii="Arial" w:hAnsi="Arial" w:cs="Arial"/>
          <w:b/>
        </w:rPr>
        <w:t>y</w:t>
      </w:r>
      <w:r w:rsidRPr="008175AB">
        <w:rPr>
          <w:rFonts w:ascii="Arial" w:hAnsi="Arial" w:cs="Arial"/>
          <w:b/>
        </w:rPr>
        <w:tab/>
      </w:r>
      <w:r w:rsidRPr="008175AB">
        <w:rPr>
          <w:rFonts w:ascii="Arial" w:hAnsi="Arial" w:cs="Arial"/>
          <w:b/>
        </w:rPr>
        <w:tab/>
      </w:r>
      <w:r w:rsidRPr="008175AB">
        <w:rPr>
          <w:rFonts w:ascii="Arial" w:hAnsi="Arial" w:cs="Arial"/>
          <w:b/>
        </w:rPr>
        <w:tab/>
        <w:t>:</w:t>
      </w:r>
      <w:r w:rsidRPr="008175AB">
        <w:rPr>
          <w:rFonts w:ascii="Arial" w:hAnsi="Arial" w:cs="Arial"/>
          <w:b/>
        </w:rPr>
        <w:tab/>
        <w:t>Policy Review Committee</w:t>
      </w:r>
    </w:p>
    <w:p w14:paraId="50E64F29" w14:textId="4F1BACA6" w:rsidR="003757E0" w:rsidRPr="008175AB" w:rsidRDefault="000A4571" w:rsidP="003757E0">
      <w:pPr>
        <w:spacing w:before="240"/>
        <w:ind w:left="1440"/>
        <w:jc w:val="both"/>
        <w:rPr>
          <w:rFonts w:ascii="Arial" w:hAnsi="Arial" w:cs="Arial"/>
          <w:b/>
        </w:rPr>
      </w:pPr>
      <w:r w:rsidRPr="008175AB">
        <w:rPr>
          <w:rFonts w:ascii="Arial" w:hAnsi="Arial" w:cs="Arial"/>
          <w:b/>
        </w:rPr>
        <w:t>Approved b</w:t>
      </w:r>
      <w:r w:rsidR="003757E0" w:rsidRPr="008175AB">
        <w:rPr>
          <w:rFonts w:ascii="Arial" w:hAnsi="Arial" w:cs="Arial"/>
          <w:b/>
        </w:rPr>
        <w:t>y</w:t>
      </w:r>
      <w:r w:rsidR="003757E0" w:rsidRPr="008175AB">
        <w:rPr>
          <w:rFonts w:ascii="Arial" w:hAnsi="Arial" w:cs="Arial"/>
          <w:b/>
        </w:rPr>
        <w:tab/>
      </w:r>
      <w:r w:rsidR="003757E0" w:rsidRPr="008175AB">
        <w:rPr>
          <w:rFonts w:ascii="Arial" w:hAnsi="Arial" w:cs="Arial"/>
          <w:b/>
        </w:rPr>
        <w:tab/>
      </w:r>
      <w:r w:rsidR="003757E0" w:rsidRPr="008175AB">
        <w:rPr>
          <w:rFonts w:ascii="Arial" w:hAnsi="Arial" w:cs="Arial"/>
          <w:b/>
        </w:rPr>
        <w:tab/>
        <w:t xml:space="preserve">:  </w:t>
      </w:r>
      <w:r w:rsidR="003757E0" w:rsidRPr="008175AB">
        <w:rPr>
          <w:rFonts w:ascii="Arial" w:hAnsi="Arial" w:cs="Arial"/>
          <w:b/>
        </w:rPr>
        <w:tab/>
      </w:r>
      <w:r w:rsidR="007571A8" w:rsidRPr="008175AB">
        <w:rPr>
          <w:rFonts w:ascii="Arial" w:hAnsi="Arial" w:cs="Arial"/>
          <w:b/>
        </w:rPr>
        <w:t>The Board</w:t>
      </w:r>
      <w:r w:rsidR="00984255" w:rsidRPr="008175AB">
        <w:rPr>
          <w:rFonts w:ascii="Arial" w:hAnsi="Arial" w:cs="Arial"/>
          <w:b/>
        </w:rPr>
        <w:t xml:space="preserve"> of Directors</w:t>
      </w:r>
    </w:p>
    <w:p w14:paraId="2E77B389" w14:textId="4B59E05D" w:rsidR="003757E0" w:rsidRPr="008175AB" w:rsidRDefault="003757E0" w:rsidP="003757E0">
      <w:pPr>
        <w:spacing w:before="100" w:beforeAutospacing="1" w:line="240" w:lineRule="auto"/>
        <w:jc w:val="both"/>
        <w:rPr>
          <w:rFonts w:ascii="Arial" w:hAnsi="Arial" w:cs="Arial"/>
          <w:b/>
        </w:rPr>
      </w:pPr>
    </w:p>
    <w:p w14:paraId="006C3517" w14:textId="77777777" w:rsidR="0084474B" w:rsidRPr="008175AB" w:rsidRDefault="0084474B" w:rsidP="003757E0">
      <w:pPr>
        <w:spacing w:before="100" w:beforeAutospacing="1" w:line="240" w:lineRule="auto"/>
        <w:jc w:val="both"/>
        <w:rPr>
          <w:rFonts w:ascii="Arial" w:hAnsi="Arial" w:cs="Arial"/>
          <w:b/>
        </w:rPr>
      </w:pPr>
    </w:p>
    <w:p w14:paraId="412F47DD" w14:textId="77777777" w:rsidR="003757E0" w:rsidRPr="008175AB" w:rsidRDefault="003757E0" w:rsidP="003757E0">
      <w:pPr>
        <w:spacing w:before="100" w:beforeAutospacing="1" w:line="240" w:lineRule="auto"/>
        <w:jc w:val="both"/>
        <w:rPr>
          <w:rFonts w:ascii="Arial" w:hAnsi="Arial" w:cs="Arial"/>
          <w:b/>
        </w:rPr>
      </w:pPr>
    </w:p>
    <w:sdt>
      <w:sdtPr>
        <w:rPr>
          <w:rFonts w:ascii="Arial" w:hAnsi="Arial" w:cs="Arial"/>
          <w:b/>
          <w:bCs/>
          <w:noProof/>
          <w:sz w:val="24"/>
          <w:szCs w:val="24"/>
        </w:rPr>
        <w:id w:val="2884568"/>
        <w:docPartObj>
          <w:docPartGallery w:val="Table of Contents"/>
          <w:docPartUnique/>
        </w:docPartObj>
      </w:sdtPr>
      <w:sdtEndPr>
        <w:rPr>
          <w:b w:val="0"/>
          <w:bCs w:val="0"/>
        </w:rPr>
      </w:sdtEndPr>
      <w:sdtContent>
        <w:p w14:paraId="4DE4D2DC" w14:textId="77777777" w:rsidR="003757E0" w:rsidRPr="008175AB" w:rsidRDefault="003757E0" w:rsidP="0084474B">
          <w:pPr>
            <w:pStyle w:val="NoSpacing"/>
            <w:spacing w:after="240"/>
            <w:jc w:val="both"/>
            <w:rPr>
              <w:rFonts w:ascii="Arial" w:hAnsi="Arial" w:cs="Arial"/>
              <w:noProof/>
              <w:sz w:val="24"/>
              <w:szCs w:val="24"/>
            </w:rPr>
          </w:pPr>
          <w:r w:rsidRPr="008175AB">
            <w:rPr>
              <w:rFonts w:ascii="Arial" w:hAnsi="Arial" w:cs="Arial"/>
              <w:sz w:val="24"/>
              <w:szCs w:val="24"/>
            </w:rPr>
            <w:t>Contents</w:t>
          </w:r>
          <w:r w:rsidRPr="008175AB">
            <w:rPr>
              <w:rFonts w:ascii="Arial" w:hAnsi="Arial" w:cs="Arial"/>
              <w:sz w:val="24"/>
              <w:szCs w:val="24"/>
            </w:rPr>
            <w:fldChar w:fldCharType="begin"/>
          </w:r>
          <w:r w:rsidRPr="008175AB">
            <w:rPr>
              <w:rFonts w:ascii="Arial" w:hAnsi="Arial" w:cs="Arial"/>
              <w:sz w:val="24"/>
              <w:szCs w:val="24"/>
            </w:rPr>
            <w:instrText xml:space="preserve"> TOC \o "1-3" \h \z \u </w:instrText>
          </w:r>
          <w:r w:rsidRPr="008175AB">
            <w:rPr>
              <w:rFonts w:ascii="Arial" w:hAnsi="Arial" w:cs="Arial"/>
              <w:sz w:val="24"/>
              <w:szCs w:val="24"/>
            </w:rPr>
            <w:fldChar w:fldCharType="separate"/>
          </w:r>
        </w:p>
        <w:p w14:paraId="5E7A1923" w14:textId="51C16ECB" w:rsidR="003757E0" w:rsidRPr="008175AB" w:rsidRDefault="003757E0" w:rsidP="00E2692E">
          <w:pPr>
            <w:pStyle w:val="TOC1"/>
            <w:spacing w:before="240"/>
            <w:rPr>
              <w:rFonts w:eastAsiaTheme="minorEastAsia"/>
              <w:sz w:val="24"/>
              <w:szCs w:val="24"/>
              <w:lang w:eastAsia="en-IN"/>
            </w:rPr>
          </w:pPr>
          <w:hyperlink w:anchor="_Toc54280110" w:history="1">
            <w:r w:rsidRPr="008175AB">
              <w:rPr>
                <w:rStyle w:val="Hyperlink"/>
                <w:color w:val="auto"/>
                <w:sz w:val="24"/>
                <w:szCs w:val="24"/>
              </w:rPr>
              <w:t>1</w:t>
            </w:r>
            <w:r w:rsidRPr="008175AB">
              <w:rPr>
                <w:rFonts w:eastAsiaTheme="minorEastAsia"/>
                <w:sz w:val="24"/>
                <w:szCs w:val="24"/>
                <w:lang w:eastAsia="en-IN"/>
              </w:rPr>
              <w:tab/>
            </w:r>
            <w:r w:rsidR="009228D6" w:rsidRPr="008175AB">
              <w:rPr>
                <w:rFonts w:eastAsiaTheme="minorEastAsia"/>
                <w:sz w:val="24"/>
                <w:szCs w:val="24"/>
                <w:lang w:eastAsia="en-IN"/>
              </w:rPr>
              <w:t>Introduction</w:t>
            </w:r>
            <w:r w:rsidRPr="008175AB">
              <w:rPr>
                <w:webHidden/>
                <w:sz w:val="24"/>
                <w:szCs w:val="24"/>
              </w:rPr>
              <w:tab/>
              <w:t>3</w:t>
            </w:r>
          </w:hyperlink>
        </w:p>
        <w:p w14:paraId="0D233E0B" w14:textId="07484256" w:rsidR="003757E0" w:rsidRPr="008175AB" w:rsidRDefault="003757E0" w:rsidP="00E2692E">
          <w:pPr>
            <w:pStyle w:val="TOC1"/>
            <w:spacing w:before="240"/>
            <w:rPr>
              <w:rFonts w:eastAsiaTheme="minorEastAsia"/>
              <w:sz w:val="24"/>
              <w:szCs w:val="24"/>
              <w:lang w:eastAsia="en-IN"/>
            </w:rPr>
          </w:pPr>
          <w:hyperlink w:anchor="_Toc54280111" w:history="1">
            <w:r w:rsidRPr="008175AB">
              <w:rPr>
                <w:rStyle w:val="Hyperlink"/>
                <w:color w:val="auto"/>
                <w:sz w:val="24"/>
                <w:szCs w:val="24"/>
              </w:rPr>
              <w:t>2</w:t>
            </w:r>
            <w:r w:rsidRPr="008175AB">
              <w:rPr>
                <w:rFonts w:eastAsiaTheme="minorEastAsia"/>
                <w:sz w:val="24"/>
                <w:szCs w:val="24"/>
                <w:lang w:eastAsia="en-IN"/>
              </w:rPr>
              <w:tab/>
            </w:r>
            <w:r w:rsidR="009228D6" w:rsidRPr="008175AB">
              <w:rPr>
                <w:rFonts w:eastAsiaTheme="minorEastAsia"/>
                <w:sz w:val="24"/>
                <w:szCs w:val="24"/>
                <w:lang w:eastAsia="en-IN"/>
              </w:rPr>
              <w:t>Objectives</w:t>
            </w:r>
            <w:r w:rsidRPr="008175AB">
              <w:rPr>
                <w:webHidden/>
                <w:sz w:val="24"/>
                <w:szCs w:val="24"/>
              </w:rPr>
              <w:tab/>
              <w:t>3</w:t>
            </w:r>
          </w:hyperlink>
        </w:p>
        <w:p w14:paraId="1C0FD5CF" w14:textId="4F4ED637" w:rsidR="003757E0" w:rsidRPr="008175AB" w:rsidRDefault="003757E0" w:rsidP="00E2692E">
          <w:pPr>
            <w:pStyle w:val="TOC1"/>
            <w:spacing w:before="240"/>
            <w:rPr>
              <w:rFonts w:eastAsiaTheme="minorEastAsia"/>
              <w:sz w:val="24"/>
              <w:szCs w:val="24"/>
              <w:lang w:eastAsia="en-IN"/>
            </w:rPr>
          </w:pPr>
          <w:hyperlink w:anchor="_Toc54280112" w:history="1">
            <w:r w:rsidRPr="008175AB">
              <w:rPr>
                <w:rStyle w:val="Hyperlink"/>
                <w:color w:val="auto"/>
                <w:sz w:val="24"/>
                <w:szCs w:val="24"/>
              </w:rPr>
              <w:t>3</w:t>
            </w:r>
            <w:r w:rsidRPr="008175AB">
              <w:rPr>
                <w:rFonts w:eastAsiaTheme="minorEastAsia"/>
                <w:sz w:val="24"/>
                <w:szCs w:val="24"/>
                <w:lang w:eastAsia="en-IN"/>
              </w:rPr>
              <w:tab/>
            </w:r>
            <w:r w:rsidR="00A63BA1" w:rsidRPr="008175AB">
              <w:rPr>
                <w:rFonts w:eastAsia="Verdana"/>
                <w:spacing w:val="3"/>
                <w:sz w:val="24"/>
                <w:szCs w:val="22"/>
              </w:rPr>
              <w:t xml:space="preserve">Methodology for calculation </w:t>
            </w:r>
            <w:r w:rsidR="00A63BA1" w:rsidRPr="008175AB">
              <w:rPr>
                <w:rFonts w:eastAsia="Verdana"/>
                <w:sz w:val="24"/>
                <w:szCs w:val="22"/>
              </w:rPr>
              <w:t xml:space="preserve">of </w:t>
            </w:r>
            <w:r w:rsidR="00A63BA1" w:rsidRPr="008175AB">
              <w:rPr>
                <w:rFonts w:eastAsia="Verdana"/>
                <w:spacing w:val="3"/>
                <w:sz w:val="24"/>
                <w:szCs w:val="22"/>
              </w:rPr>
              <w:t xml:space="preserve">interest </w:t>
            </w:r>
            <w:r w:rsidR="00A63BA1" w:rsidRPr="008175AB">
              <w:rPr>
                <w:rFonts w:eastAsia="Verdana"/>
                <w:spacing w:val="2"/>
                <w:sz w:val="24"/>
                <w:szCs w:val="22"/>
              </w:rPr>
              <w:t>on loan</w:t>
            </w:r>
            <w:r w:rsidR="00A63BA1" w:rsidRPr="008175AB">
              <w:rPr>
                <w:rFonts w:eastAsia="Verdana"/>
                <w:spacing w:val="13"/>
                <w:sz w:val="24"/>
                <w:szCs w:val="22"/>
              </w:rPr>
              <w:t xml:space="preserve"> </w:t>
            </w:r>
            <w:r w:rsidR="00A63BA1" w:rsidRPr="008175AB">
              <w:rPr>
                <w:rFonts w:eastAsia="Verdana"/>
                <w:spacing w:val="2"/>
                <w:sz w:val="24"/>
                <w:szCs w:val="22"/>
              </w:rPr>
              <w:t>accounts</w:t>
            </w:r>
            <w:r w:rsidRPr="008175AB">
              <w:rPr>
                <w:webHidden/>
                <w:sz w:val="24"/>
                <w:szCs w:val="24"/>
              </w:rPr>
              <w:tab/>
              <w:t>3</w:t>
            </w:r>
          </w:hyperlink>
        </w:p>
        <w:p w14:paraId="268A2750" w14:textId="4ED83B5A" w:rsidR="003757E0" w:rsidRPr="008175AB" w:rsidRDefault="003757E0" w:rsidP="00E2692E">
          <w:pPr>
            <w:pStyle w:val="TOC1"/>
            <w:spacing w:before="240"/>
            <w:rPr>
              <w:sz w:val="24"/>
              <w:szCs w:val="24"/>
            </w:rPr>
          </w:pPr>
          <w:hyperlink w:anchor="_Toc54280113" w:history="1">
            <w:r w:rsidRPr="008175AB">
              <w:rPr>
                <w:rStyle w:val="Hyperlink"/>
                <w:color w:val="auto"/>
                <w:sz w:val="24"/>
                <w:szCs w:val="24"/>
              </w:rPr>
              <w:t>4</w:t>
            </w:r>
            <w:r w:rsidRPr="008175AB">
              <w:rPr>
                <w:rFonts w:eastAsiaTheme="minorEastAsia"/>
                <w:sz w:val="24"/>
                <w:szCs w:val="24"/>
                <w:lang w:eastAsia="en-IN"/>
              </w:rPr>
              <w:tab/>
            </w:r>
            <w:r w:rsidR="004555F2" w:rsidRPr="008175AB">
              <w:rPr>
                <w:rFonts w:eastAsiaTheme="minorEastAsia"/>
                <w:sz w:val="24"/>
                <w:szCs w:val="24"/>
                <w:lang w:eastAsia="en-IN"/>
              </w:rPr>
              <w:t>MAFIL Benchmark Lending Rate (MBLR)</w:t>
            </w:r>
            <w:r w:rsidRPr="008175AB">
              <w:rPr>
                <w:webHidden/>
                <w:sz w:val="24"/>
                <w:szCs w:val="24"/>
              </w:rPr>
              <w:tab/>
            </w:r>
            <w:r w:rsidR="00966792" w:rsidRPr="008175AB">
              <w:rPr>
                <w:webHidden/>
                <w:sz w:val="24"/>
                <w:szCs w:val="24"/>
              </w:rPr>
              <w:t>5</w:t>
            </w:r>
          </w:hyperlink>
        </w:p>
        <w:p w14:paraId="1D12FBFC" w14:textId="02AE5C86" w:rsidR="003757E0" w:rsidRPr="008175AB" w:rsidRDefault="003757E0" w:rsidP="00E2692E">
          <w:pPr>
            <w:spacing w:before="240" w:after="100"/>
            <w:rPr>
              <w:rFonts w:ascii="Arial" w:eastAsiaTheme="minorEastAsia" w:hAnsi="Arial" w:cs="Arial"/>
              <w:noProof/>
              <w:sz w:val="24"/>
              <w:szCs w:val="24"/>
              <w:lang w:eastAsia="en-IN"/>
            </w:rPr>
          </w:pPr>
          <w:r w:rsidRPr="008175AB">
            <w:rPr>
              <w:rFonts w:ascii="Arial" w:hAnsi="Arial" w:cs="Arial"/>
              <w:sz w:val="24"/>
              <w:szCs w:val="24"/>
            </w:rPr>
            <w:t xml:space="preserve">5     </w:t>
          </w:r>
          <w:r w:rsidR="006A675E" w:rsidRPr="008175AB">
            <w:rPr>
              <w:rFonts w:ascii="Arial" w:eastAsia="Verdana" w:hAnsi="Arial" w:cs="Arial"/>
              <w:spacing w:val="11"/>
              <w:sz w:val="24"/>
            </w:rPr>
            <w:t>Risk Based Gradation of Interest Rates</w:t>
          </w:r>
          <w:r w:rsidR="00A17320" w:rsidRPr="008175AB">
            <w:rPr>
              <w:rFonts w:ascii="Arial" w:hAnsi="Arial" w:cs="Arial"/>
              <w:sz w:val="24"/>
              <w:szCs w:val="24"/>
            </w:rPr>
            <w:t>.</w:t>
          </w:r>
          <w:r w:rsidRPr="008175AB">
            <w:rPr>
              <w:rFonts w:ascii="Arial" w:hAnsi="Arial" w:cs="Arial"/>
              <w:sz w:val="24"/>
              <w:szCs w:val="24"/>
            </w:rPr>
            <w:t>…</w:t>
          </w:r>
          <w:r w:rsidR="00A17320" w:rsidRPr="008175AB">
            <w:rPr>
              <w:rFonts w:ascii="Arial" w:hAnsi="Arial" w:cs="Arial"/>
              <w:sz w:val="24"/>
              <w:szCs w:val="24"/>
            </w:rPr>
            <w:t>…</w:t>
          </w:r>
          <w:r w:rsidR="006A675E" w:rsidRPr="008175AB">
            <w:rPr>
              <w:rFonts w:ascii="Arial" w:hAnsi="Arial" w:cs="Arial"/>
              <w:sz w:val="24"/>
              <w:szCs w:val="24"/>
            </w:rPr>
            <w:t>..</w:t>
          </w:r>
          <w:r w:rsidRPr="008175AB">
            <w:rPr>
              <w:rFonts w:ascii="Arial" w:hAnsi="Arial" w:cs="Arial"/>
              <w:sz w:val="24"/>
              <w:szCs w:val="24"/>
            </w:rPr>
            <w:t xml:space="preserve">……………………………………… </w:t>
          </w:r>
          <w:r w:rsidR="00FA007E" w:rsidRPr="008175AB">
            <w:rPr>
              <w:rFonts w:ascii="Arial" w:hAnsi="Arial" w:cs="Arial"/>
              <w:sz w:val="24"/>
              <w:szCs w:val="24"/>
            </w:rPr>
            <w:t>6</w:t>
          </w:r>
        </w:p>
        <w:p w14:paraId="7C59B6CE" w14:textId="4EEFB277" w:rsidR="003757E0" w:rsidRPr="008175AB" w:rsidRDefault="003757E0" w:rsidP="00E2692E">
          <w:pPr>
            <w:pStyle w:val="TOC1"/>
            <w:spacing w:before="240"/>
            <w:rPr>
              <w:sz w:val="24"/>
              <w:szCs w:val="24"/>
            </w:rPr>
          </w:pPr>
          <w:hyperlink w:anchor="_Toc54280125" w:history="1">
            <w:r w:rsidRPr="008175AB">
              <w:rPr>
                <w:rStyle w:val="Hyperlink"/>
                <w:color w:val="auto"/>
                <w:sz w:val="24"/>
                <w:szCs w:val="24"/>
              </w:rPr>
              <w:t>6</w:t>
            </w:r>
            <w:r w:rsidRPr="008175AB">
              <w:rPr>
                <w:rFonts w:eastAsiaTheme="minorEastAsia"/>
                <w:sz w:val="24"/>
                <w:szCs w:val="24"/>
                <w:lang w:eastAsia="en-IN"/>
              </w:rPr>
              <w:tab/>
            </w:r>
            <w:r w:rsidR="00B25AF7" w:rsidRPr="008175AB">
              <w:rPr>
                <w:rFonts w:eastAsiaTheme="minorEastAsia"/>
                <w:sz w:val="24"/>
                <w:szCs w:val="24"/>
                <w:lang w:eastAsia="en-IN"/>
              </w:rPr>
              <w:t>Pricing of Gold Loans.</w:t>
            </w:r>
            <w:r w:rsidR="00FA78A1" w:rsidRPr="008175AB">
              <w:rPr>
                <w:rStyle w:val="Hyperlink"/>
                <w:color w:val="auto"/>
                <w:sz w:val="24"/>
                <w:szCs w:val="24"/>
              </w:rPr>
              <w:t>.</w:t>
            </w:r>
            <w:r w:rsidRPr="008175AB">
              <w:rPr>
                <w:rStyle w:val="Hyperlink"/>
                <w:color w:val="auto"/>
                <w:sz w:val="24"/>
                <w:szCs w:val="24"/>
              </w:rPr>
              <w:t>………………………………………………………………………</w:t>
            </w:r>
          </w:hyperlink>
          <w:r w:rsidR="00966792" w:rsidRPr="008175AB">
            <w:rPr>
              <w:sz w:val="24"/>
              <w:szCs w:val="24"/>
            </w:rPr>
            <w:t>6</w:t>
          </w:r>
        </w:p>
        <w:p w14:paraId="22BE35B8" w14:textId="4CCE3095" w:rsidR="00FA78A1" w:rsidRPr="008175AB" w:rsidRDefault="00FA78A1" w:rsidP="00E2692E">
          <w:pPr>
            <w:spacing w:before="240" w:after="100"/>
            <w:rPr>
              <w:rFonts w:ascii="Arial" w:hAnsi="Arial" w:cs="Arial"/>
              <w:sz w:val="24"/>
              <w:szCs w:val="24"/>
            </w:rPr>
          </w:pPr>
          <w:hyperlink w:anchor="_Toc54280125" w:history="1">
            <w:r w:rsidRPr="008175AB">
              <w:rPr>
                <w:rStyle w:val="Hyperlink"/>
                <w:rFonts w:ascii="Arial" w:hAnsi="Arial" w:cs="Arial"/>
                <w:color w:val="auto"/>
                <w:sz w:val="24"/>
                <w:szCs w:val="24"/>
              </w:rPr>
              <w:t>7</w:t>
            </w:r>
            <w:r w:rsidRPr="008175AB">
              <w:rPr>
                <w:rFonts w:ascii="Arial" w:eastAsiaTheme="minorEastAsia" w:hAnsi="Arial" w:cs="Arial"/>
                <w:sz w:val="24"/>
                <w:szCs w:val="24"/>
                <w:lang w:eastAsia="en-IN"/>
              </w:rPr>
              <w:t xml:space="preserve">     </w:t>
            </w:r>
            <w:r w:rsidR="00042AB0" w:rsidRPr="008175AB">
              <w:rPr>
                <w:rFonts w:ascii="Arial" w:eastAsia="Verdana" w:hAnsi="Arial" w:cs="Arial"/>
                <w:spacing w:val="12"/>
                <w:sz w:val="24"/>
              </w:rPr>
              <w:t>Pricing of products of other verticals, benchmarking to MBLR</w:t>
            </w:r>
            <w:r w:rsidR="00042AB0" w:rsidRPr="008175AB">
              <w:rPr>
                <w:rStyle w:val="FooterChar"/>
                <w:rFonts w:ascii="Arial" w:hAnsi="Arial" w:cs="Arial"/>
                <w:sz w:val="28"/>
                <w:szCs w:val="24"/>
              </w:rPr>
              <w:t xml:space="preserve"> </w:t>
            </w:r>
            <w:r w:rsidRPr="008175AB">
              <w:rPr>
                <w:rStyle w:val="Hyperlink"/>
                <w:rFonts w:ascii="Arial" w:hAnsi="Arial" w:cs="Arial"/>
                <w:color w:val="auto"/>
                <w:sz w:val="24"/>
                <w:szCs w:val="24"/>
              </w:rPr>
              <w:t>…..</w:t>
            </w:r>
            <w:r w:rsidR="00042AB0" w:rsidRPr="008175AB">
              <w:rPr>
                <w:rStyle w:val="Hyperlink"/>
                <w:rFonts w:ascii="Arial" w:hAnsi="Arial" w:cs="Arial"/>
                <w:color w:val="auto"/>
                <w:sz w:val="24"/>
                <w:szCs w:val="24"/>
              </w:rPr>
              <w:t>…….</w:t>
            </w:r>
            <w:r w:rsidRPr="008175AB">
              <w:rPr>
                <w:rStyle w:val="Hyperlink"/>
                <w:rFonts w:ascii="Arial" w:hAnsi="Arial" w:cs="Arial"/>
                <w:color w:val="auto"/>
                <w:sz w:val="24"/>
                <w:szCs w:val="24"/>
              </w:rPr>
              <w:t>………</w:t>
            </w:r>
          </w:hyperlink>
          <w:r w:rsidR="00FA007E" w:rsidRPr="008175AB">
            <w:rPr>
              <w:rFonts w:ascii="Arial" w:hAnsi="Arial" w:cs="Arial"/>
              <w:sz w:val="24"/>
              <w:szCs w:val="24"/>
            </w:rPr>
            <w:t>7</w:t>
          </w:r>
        </w:p>
        <w:p w14:paraId="18C6E8E3" w14:textId="626421BD" w:rsidR="003757E0" w:rsidRPr="008175AB" w:rsidRDefault="00FA78A1" w:rsidP="00E2692E">
          <w:pPr>
            <w:spacing w:before="240" w:after="100"/>
            <w:rPr>
              <w:rFonts w:ascii="Arial" w:hAnsi="Arial" w:cs="Arial"/>
              <w:bCs/>
              <w:sz w:val="24"/>
              <w:szCs w:val="24"/>
            </w:rPr>
          </w:pPr>
          <w:r w:rsidRPr="008175AB">
            <w:rPr>
              <w:rFonts w:ascii="Arial" w:hAnsi="Arial" w:cs="Arial"/>
              <w:sz w:val="24"/>
              <w:szCs w:val="24"/>
            </w:rPr>
            <w:t>8</w:t>
          </w:r>
          <w:r w:rsidR="003757E0" w:rsidRPr="008175AB">
            <w:rPr>
              <w:rFonts w:ascii="Arial" w:hAnsi="Arial" w:cs="Arial"/>
              <w:sz w:val="24"/>
              <w:szCs w:val="24"/>
            </w:rPr>
            <w:t xml:space="preserve">     </w:t>
          </w:r>
          <w:r w:rsidR="00587D7B" w:rsidRPr="008175AB">
            <w:rPr>
              <w:rFonts w:ascii="Arial" w:eastAsia="Verdana" w:hAnsi="Arial" w:cs="Arial"/>
              <w:spacing w:val="12"/>
              <w:sz w:val="24"/>
            </w:rPr>
            <w:t>Indicative range of interest linked to MBLR</w:t>
          </w:r>
          <w:r w:rsidR="005C2D61" w:rsidRPr="008175AB">
            <w:rPr>
              <w:rFonts w:ascii="Arial" w:hAnsi="Arial" w:cs="Arial"/>
              <w:bCs/>
              <w:sz w:val="24"/>
              <w:szCs w:val="24"/>
            </w:rPr>
            <w:t xml:space="preserve"> </w:t>
          </w:r>
          <w:r w:rsidR="003757E0" w:rsidRPr="008175AB">
            <w:rPr>
              <w:rFonts w:ascii="Arial" w:hAnsi="Arial" w:cs="Arial"/>
              <w:bCs/>
              <w:sz w:val="24"/>
              <w:szCs w:val="24"/>
            </w:rPr>
            <w:t>……</w:t>
          </w:r>
          <w:r w:rsidR="00587D7B" w:rsidRPr="008175AB">
            <w:rPr>
              <w:rFonts w:ascii="Arial" w:hAnsi="Arial" w:cs="Arial"/>
              <w:bCs/>
              <w:sz w:val="24"/>
              <w:szCs w:val="24"/>
            </w:rPr>
            <w:t>………………………….</w:t>
          </w:r>
          <w:r w:rsidR="003757E0" w:rsidRPr="008175AB">
            <w:rPr>
              <w:rFonts w:ascii="Arial" w:hAnsi="Arial" w:cs="Arial"/>
              <w:bCs/>
              <w:sz w:val="24"/>
              <w:szCs w:val="24"/>
            </w:rPr>
            <w:t>……</w:t>
          </w:r>
          <w:r w:rsidR="00BF694E" w:rsidRPr="008175AB">
            <w:rPr>
              <w:rFonts w:ascii="Arial" w:hAnsi="Arial" w:cs="Arial"/>
              <w:bCs/>
              <w:sz w:val="24"/>
              <w:szCs w:val="24"/>
            </w:rPr>
            <w:t>.</w:t>
          </w:r>
          <w:r w:rsidR="005C2D61" w:rsidRPr="008175AB">
            <w:rPr>
              <w:rFonts w:ascii="Arial" w:hAnsi="Arial" w:cs="Arial"/>
              <w:bCs/>
              <w:sz w:val="24"/>
              <w:szCs w:val="24"/>
            </w:rPr>
            <w:t>….</w:t>
          </w:r>
          <w:r w:rsidR="00A135A3" w:rsidRPr="008175AB">
            <w:rPr>
              <w:rFonts w:ascii="Arial" w:hAnsi="Arial" w:cs="Arial"/>
              <w:bCs/>
              <w:sz w:val="24"/>
              <w:szCs w:val="24"/>
            </w:rPr>
            <w:t>7</w:t>
          </w:r>
        </w:p>
        <w:p w14:paraId="21E0FD3F" w14:textId="0A539E3B" w:rsidR="003757E0" w:rsidRPr="008175AB" w:rsidRDefault="005C2D61" w:rsidP="00E2692E">
          <w:pPr>
            <w:spacing w:before="240" w:after="100"/>
            <w:rPr>
              <w:rFonts w:ascii="Arial" w:hAnsi="Arial" w:cs="Arial"/>
              <w:sz w:val="24"/>
              <w:szCs w:val="24"/>
            </w:rPr>
          </w:pPr>
          <w:r w:rsidRPr="008175AB">
            <w:rPr>
              <w:rFonts w:ascii="Arial" w:hAnsi="Arial" w:cs="Arial"/>
              <w:bCs/>
              <w:sz w:val="24"/>
              <w:szCs w:val="24"/>
            </w:rPr>
            <w:t>9</w:t>
          </w:r>
          <w:r w:rsidR="003757E0" w:rsidRPr="008175AB">
            <w:rPr>
              <w:rFonts w:ascii="Arial" w:hAnsi="Arial" w:cs="Arial"/>
              <w:bCs/>
              <w:sz w:val="24"/>
              <w:szCs w:val="24"/>
            </w:rPr>
            <w:t xml:space="preserve">     </w:t>
          </w:r>
          <w:r w:rsidR="007918C9" w:rsidRPr="008175AB">
            <w:rPr>
              <w:rFonts w:ascii="Arial" w:hAnsi="Arial" w:cs="Arial"/>
              <w:bCs/>
              <w:sz w:val="24"/>
              <w:szCs w:val="24"/>
            </w:rPr>
            <w:t xml:space="preserve">Lending </w:t>
          </w:r>
          <w:r w:rsidR="006C1D3C" w:rsidRPr="008175AB">
            <w:rPr>
              <w:rFonts w:ascii="Arial" w:hAnsi="Arial" w:cs="Arial"/>
              <w:bCs/>
              <w:sz w:val="24"/>
              <w:szCs w:val="24"/>
            </w:rPr>
            <w:t>b</w:t>
          </w:r>
          <w:r w:rsidR="007918C9" w:rsidRPr="008175AB">
            <w:rPr>
              <w:rFonts w:ascii="Arial" w:hAnsi="Arial" w:cs="Arial"/>
              <w:bCs/>
              <w:sz w:val="24"/>
              <w:szCs w:val="24"/>
            </w:rPr>
            <w:t>elow MBLR</w:t>
          </w:r>
          <w:r w:rsidR="00A17320" w:rsidRPr="008175AB">
            <w:rPr>
              <w:rFonts w:ascii="Arial" w:hAnsi="Arial" w:cs="Arial"/>
              <w:bCs/>
              <w:sz w:val="24"/>
              <w:szCs w:val="24"/>
            </w:rPr>
            <w:t xml:space="preserve"> …</w:t>
          </w:r>
          <w:r w:rsidR="007918C9" w:rsidRPr="008175AB">
            <w:rPr>
              <w:rFonts w:ascii="Arial" w:hAnsi="Arial" w:cs="Arial"/>
              <w:bCs/>
              <w:sz w:val="24"/>
              <w:szCs w:val="24"/>
            </w:rPr>
            <w:t>………………..</w:t>
          </w:r>
          <w:r w:rsidRPr="008175AB">
            <w:rPr>
              <w:rFonts w:ascii="Arial" w:hAnsi="Arial" w:cs="Arial"/>
              <w:bCs/>
              <w:sz w:val="24"/>
              <w:szCs w:val="24"/>
            </w:rPr>
            <w:t>…</w:t>
          </w:r>
          <w:r w:rsidR="003757E0" w:rsidRPr="008175AB">
            <w:rPr>
              <w:rFonts w:ascii="Arial" w:hAnsi="Arial" w:cs="Arial"/>
              <w:bCs/>
              <w:sz w:val="24"/>
              <w:szCs w:val="24"/>
            </w:rPr>
            <w:t>……………………………………………</w:t>
          </w:r>
          <w:r w:rsidR="00A17320" w:rsidRPr="008175AB">
            <w:rPr>
              <w:rFonts w:ascii="Arial" w:hAnsi="Arial" w:cs="Arial"/>
              <w:bCs/>
              <w:sz w:val="24"/>
              <w:szCs w:val="24"/>
            </w:rPr>
            <w:t>…</w:t>
          </w:r>
          <w:r w:rsidR="007B74E8" w:rsidRPr="008175AB">
            <w:rPr>
              <w:rFonts w:ascii="Arial" w:hAnsi="Arial" w:cs="Arial"/>
              <w:bCs/>
              <w:sz w:val="24"/>
              <w:szCs w:val="24"/>
            </w:rPr>
            <w:t>.</w:t>
          </w:r>
          <w:r w:rsidR="00A17320" w:rsidRPr="008175AB">
            <w:rPr>
              <w:rFonts w:ascii="Arial" w:hAnsi="Arial" w:cs="Arial"/>
              <w:bCs/>
              <w:sz w:val="24"/>
              <w:szCs w:val="24"/>
            </w:rPr>
            <w:t>.</w:t>
          </w:r>
          <w:r w:rsidR="007B74E8" w:rsidRPr="008175AB">
            <w:rPr>
              <w:rFonts w:ascii="Arial" w:hAnsi="Arial" w:cs="Arial"/>
              <w:bCs/>
              <w:sz w:val="24"/>
              <w:szCs w:val="24"/>
            </w:rPr>
            <w:t>.</w:t>
          </w:r>
          <w:r w:rsidR="00FA007E" w:rsidRPr="008175AB">
            <w:rPr>
              <w:rFonts w:ascii="Arial" w:hAnsi="Arial" w:cs="Arial"/>
              <w:bCs/>
              <w:sz w:val="24"/>
              <w:szCs w:val="24"/>
            </w:rPr>
            <w:t>8</w:t>
          </w:r>
        </w:p>
        <w:p w14:paraId="4F6016E1" w14:textId="5DA96DDE" w:rsidR="003757E0" w:rsidRPr="008175AB" w:rsidRDefault="005465CB" w:rsidP="00E2692E">
          <w:pPr>
            <w:pStyle w:val="TOC2"/>
            <w:spacing w:before="240"/>
            <w:rPr>
              <w:rFonts w:ascii="Arial" w:hAnsi="Arial" w:cs="Arial"/>
              <w:noProof/>
              <w:sz w:val="24"/>
              <w:szCs w:val="24"/>
            </w:rPr>
          </w:pPr>
          <w:r w:rsidRPr="008175AB">
            <w:rPr>
              <w:rFonts w:ascii="Arial" w:hAnsi="Arial" w:cs="Arial"/>
              <w:sz w:val="24"/>
              <w:szCs w:val="24"/>
            </w:rPr>
            <w:t xml:space="preserve">10.  </w:t>
          </w:r>
          <w:r w:rsidRPr="008175AB">
            <w:rPr>
              <w:rFonts w:ascii="Arial" w:eastAsia="Verdana" w:hAnsi="Arial" w:cs="Arial"/>
              <w:spacing w:val="7"/>
              <w:sz w:val="24"/>
            </w:rPr>
            <w:t>Other Charges and r</w:t>
          </w:r>
          <w:r w:rsidRPr="008175AB">
            <w:rPr>
              <w:rFonts w:ascii="Arial" w:eastAsia="Verdana" w:hAnsi="Arial" w:cs="Arial"/>
              <w:spacing w:val="8"/>
              <w:sz w:val="24"/>
            </w:rPr>
            <w:t xml:space="preserve">ecovery </w:t>
          </w:r>
          <w:r w:rsidRPr="008175AB">
            <w:rPr>
              <w:rFonts w:ascii="Arial" w:eastAsia="Verdana" w:hAnsi="Arial" w:cs="Arial"/>
              <w:spacing w:val="4"/>
              <w:sz w:val="24"/>
            </w:rPr>
            <w:t xml:space="preserve">of </w:t>
          </w:r>
          <w:r w:rsidRPr="008175AB">
            <w:rPr>
              <w:rFonts w:ascii="Arial" w:eastAsia="Verdana" w:hAnsi="Arial" w:cs="Arial"/>
              <w:spacing w:val="8"/>
              <w:sz w:val="24"/>
            </w:rPr>
            <w:t>Out-of-Pocket</w:t>
          </w:r>
          <w:r w:rsidRPr="008175AB">
            <w:rPr>
              <w:rFonts w:ascii="Arial" w:eastAsia="Verdana" w:hAnsi="Arial" w:cs="Arial"/>
              <w:spacing w:val="26"/>
              <w:sz w:val="24"/>
            </w:rPr>
            <w:t xml:space="preserve"> </w:t>
          </w:r>
          <w:r w:rsidRPr="008175AB">
            <w:rPr>
              <w:rFonts w:ascii="Arial" w:eastAsia="Verdana" w:hAnsi="Arial" w:cs="Arial"/>
              <w:spacing w:val="8"/>
              <w:sz w:val="24"/>
            </w:rPr>
            <w:t>Expenses</w:t>
          </w:r>
          <w:r w:rsidRPr="008175AB">
            <w:rPr>
              <w:rFonts w:ascii="Arial" w:hAnsi="Arial" w:cs="Arial"/>
              <w:noProof/>
              <w:sz w:val="24"/>
              <w:szCs w:val="24"/>
            </w:rPr>
            <w:t xml:space="preserve"> </w:t>
          </w:r>
          <w:r w:rsidR="003757E0" w:rsidRPr="008175AB">
            <w:rPr>
              <w:rFonts w:ascii="Arial" w:hAnsi="Arial" w:cs="Arial"/>
              <w:noProof/>
              <w:sz w:val="24"/>
              <w:szCs w:val="24"/>
            </w:rPr>
            <w:t>………</w:t>
          </w:r>
          <w:r w:rsidR="00BF694E" w:rsidRPr="008175AB">
            <w:rPr>
              <w:rFonts w:ascii="Arial" w:hAnsi="Arial" w:cs="Arial"/>
              <w:noProof/>
              <w:sz w:val="24"/>
              <w:szCs w:val="24"/>
            </w:rPr>
            <w:t>.</w:t>
          </w:r>
          <w:r w:rsidR="003757E0" w:rsidRPr="008175AB">
            <w:rPr>
              <w:rFonts w:ascii="Arial" w:hAnsi="Arial" w:cs="Arial"/>
              <w:noProof/>
              <w:sz w:val="24"/>
              <w:szCs w:val="24"/>
            </w:rPr>
            <w:t>………</w:t>
          </w:r>
          <w:r w:rsidRPr="008175AB">
            <w:rPr>
              <w:rFonts w:ascii="Arial" w:hAnsi="Arial" w:cs="Arial"/>
              <w:noProof/>
              <w:sz w:val="24"/>
              <w:szCs w:val="24"/>
            </w:rPr>
            <w:t>………</w:t>
          </w:r>
          <w:r w:rsidR="007B74E8" w:rsidRPr="008175AB">
            <w:rPr>
              <w:rFonts w:ascii="Arial" w:hAnsi="Arial" w:cs="Arial"/>
              <w:noProof/>
              <w:sz w:val="24"/>
              <w:szCs w:val="24"/>
            </w:rPr>
            <w:t>…</w:t>
          </w:r>
          <w:r w:rsidR="00FA007E" w:rsidRPr="008175AB">
            <w:rPr>
              <w:rFonts w:ascii="Arial" w:hAnsi="Arial" w:cs="Arial"/>
              <w:noProof/>
              <w:sz w:val="24"/>
              <w:szCs w:val="24"/>
            </w:rPr>
            <w:t>8</w:t>
          </w:r>
        </w:p>
        <w:p w14:paraId="7391D583" w14:textId="476C35B8" w:rsidR="00BC2976" w:rsidRPr="008175AB" w:rsidRDefault="00BC2976" w:rsidP="00BC2976">
          <w:r w:rsidRPr="008175AB">
            <w:rPr>
              <w:sz w:val="24"/>
              <w:szCs w:val="24"/>
            </w:rPr>
            <w:t>11</w:t>
          </w:r>
          <w:r w:rsidRPr="008175AB">
            <w:t xml:space="preserve">. </w:t>
          </w:r>
          <w:r w:rsidRPr="008175AB">
            <w:rPr>
              <w:sz w:val="28"/>
              <w:szCs w:val="28"/>
            </w:rPr>
            <w:t xml:space="preserve">  </w:t>
          </w:r>
          <w:r w:rsidRPr="008175AB">
            <w:rPr>
              <w:rFonts w:ascii="Arial" w:eastAsia="Verdana" w:hAnsi="Arial" w:cs="Arial"/>
              <w:spacing w:val="7"/>
              <w:sz w:val="24"/>
            </w:rPr>
            <w:t>Annual Percentage rate</w:t>
          </w:r>
          <w:r w:rsidRPr="008175AB">
            <w:rPr>
              <w:sz w:val="28"/>
              <w:szCs w:val="28"/>
            </w:rPr>
            <w:t>…</w:t>
          </w:r>
          <w:r w:rsidRPr="008175AB">
            <w:t>……………………………………..…………………………………………………………………</w:t>
          </w:r>
          <w:r w:rsidR="00FA007E" w:rsidRPr="008175AB">
            <w:rPr>
              <w:sz w:val="24"/>
              <w:szCs w:val="24"/>
            </w:rPr>
            <w:t>9</w:t>
          </w:r>
        </w:p>
        <w:p w14:paraId="7700D605" w14:textId="3DC434BD" w:rsidR="0059029C" w:rsidRPr="008175AB" w:rsidRDefault="0059029C" w:rsidP="0059029C">
          <w:pPr>
            <w:pStyle w:val="TOC2"/>
            <w:spacing w:before="240"/>
            <w:rPr>
              <w:rFonts w:ascii="Arial" w:hAnsi="Arial" w:cs="Arial"/>
              <w:bCs/>
              <w:sz w:val="24"/>
              <w:szCs w:val="24"/>
            </w:rPr>
          </w:pPr>
          <w:r w:rsidRPr="008175AB">
            <w:rPr>
              <w:rFonts w:ascii="Arial" w:hAnsi="Arial" w:cs="Arial"/>
              <w:sz w:val="24"/>
              <w:szCs w:val="24"/>
            </w:rPr>
            <w:t>1</w:t>
          </w:r>
          <w:r w:rsidR="00BC2976" w:rsidRPr="008175AB">
            <w:rPr>
              <w:rFonts w:ascii="Arial" w:hAnsi="Arial" w:cs="Arial"/>
              <w:sz w:val="24"/>
              <w:szCs w:val="24"/>
            </w:rPr>
            <w:t>2</w:t>
          </w:r>
          <w:r w:rsidRPr="008175AB">
            <w:rPr>
              <w:rFonts w:ascii="Arial" w:hAnsi="Arial" w:cs="Arial"/>
              <w:sz w:val="24"/>
              <w:szCs w:val="24"/>
            </w:rPr>
            <w:t xml:space="preserve">.  </w:t>
          </w:r>
          <w:r w:rsidRPr="008175AB">
            <w:rPr>
              <w:rFonts w:ascii="Arial" w:eastAsia="Verdana" w:hAnsi="Arial" w:cs="Arial"/>
              <w:spacing w:val="4"/>
              <w:sz w:val="24"/>
            </w:rPr>
            <w:t>Penal Charges</w:t>
          </w:r>
          <w:r w:rsidRPr="008175AB">
            <w:rPr>
              <w:rFonts w:ascii="Arial" w:eastAsia="Verdana" w:hAnsi="Arial" w:cs="Arial"/>
              <w:spacing w:val="57"/>
              <w:sz w:val="24"/>
            </w:rPr>
            <w:t>………</w:t>
          </w:r>
          <w:r w:rsidRPr="008175AB">
            <w:rPr>
              <w:rFonts w:ascii="Arial" w:hAnsi="Arial" w:cs="Arial"/>
              <w:bCs/>
              <w:sz w:val="24"/>
              <w:szCs w:val="24"/>
            </w:rPr>
            <w:t>..…………………</w:t>
          </w:r>
          <w:r w:rsidR="00BC2976" w:rsidRPr="008175AB">
            <w:rPr>
              <w:rFonts w:ascii="Arial" w:hAnsi="Arial" w:cs="Arial"/>
              <w:bCs/>
              <w:sz w:val="24"/>
              <w:szCs w:val="24"/>
            </w:rPr>
            <w:t>…</w:t>
          </w:r>
          <w:r w:rsidRPr="008175AB">
            <w:rPr>
              <w:rFonts w:ascii="Arial" w:hAnsi="Arial" w:cs="Arial"/>
              <w:bCs/>
              <w:sz w:val="24"/>
              <w:szCs w:val="24"/>
            </w:rPr>
            <w:t>…..............................</w:t>
          </w:r>
          <w:r w:rsidR="00BC2976" w:rsidRPr="008175AB">
            <w:rPr>
              <w:rFonts w:ascii="Arial" w:hAnsi="Arial" w:cs="Arial"/>
              <w:bCs/>
              <w:sz w:val="24"/>
              <w:szCs w:val="24"/>
            </w:rPr>
            <w:t>...</w:t>
          </w:r>
          <w:r w:rsidRPr="008175AB">
            <w:rPr>
              <w:rFonts w:ascii="Arial" w:hAnsi="Arial" w:cs="Arial"/>
              <w:bCs/>
              <w:sz w:val="24"/>
              <w:szCs w:val="24"/>
            </w:rPr>
            <w:t>.............………….</w:t>
          </w:r>
          <w:r w:rsidR="00BC2976" w:rsidRPr="008175AB">
            <w:rPr>
              <w:rFonts w:ascii="Arial" w:hAnsi="Arial" w:cs="Arial"/>
              <w:bCs/>
              <w:sz w:val="24"/>
              <w:szCs w:val="24"/>
            </w:rPr>
            <w:t>9</w:t>
          </w:r>
        </w:p>
        <w:p w14:paraId="345A8A09" w14:textId="796DF5D5" w:rsidR="003757E0" w:rsidRPr="008175AB" w:rsidRDefault="0059029C" w:rsidP="00E2692E">
          <w:pPr>
            <w:pStyle w:val="TOC2"/>
            <w:spacing w:before="240"/>
            <w:rPr>
              <w:rFonts w:ascii="Arial" w:hAnsi="Arial" w:cs="Arial"/>
              <w:bCs/>
              <w:sz w:val="24"/>
              <w:szCs w:val="24"/>
            </w:rPr>
          </w:pPr>
          <w:r w:rsidRPr="008175AB">
            <w:rPr>
              <w:rFonts w:ascii="Arial" w:hAnsi="Arial" w:cs="Arial"/>
              <w:sz w:val="24"/>
              <w:szCs w:val="24"/>
            </w:rPr>
            <w:t>1</w:t>
          </w:r>
          <w:r w:rsidR="00BC2976" w:rsidRPr="008175AB">
            <w:rPr>
              <w:rFonts w:ascii="Arial" w:hAnsi="Arial" w:cs="Arial"/>
              <w:sz w:val="24"/>
              <w:szCs w:val="24"/>
            </w:rPr>
            <w:t>3</w:t>
          </w:r>
          <w:r w:rsidR="004C7F3E" w:rsidRPr="008175AB">
            <w:rPr>
              <w:rFonts w:ascii="Arial" w:hAnsi="Arial" w:cs="Arial"/>
              <w:sz w:val="24"/>
              <w:szCs w:val="24"/>
            </w:rPr>
            <w:t>.</w:t>
          </w:r>
          <w:r w:rsidR="003757E0" w:rsidRPr="008175AB">
            <w:rPr>
              <w:rFonts w:ascii="Arial" w:hAnsi="Arial" w:cs="Arial"/>
              <w:sz w:val="24"/>
              <w:szCs w:val="24"/>
            </w:rPr>
            <w:t xml:space="preserve">  </w:t>
          </w:r>
          <w:r w:rsidR="004C7F3E" w:rsidRPr="008175AB">
            <w:rPr>
              <w:rFonts w:ascii="Arial" w:eastAsia="Verdana" w:hAnsi="Arial" w:cs="Arial"/>
              <w:spacing w:val="4"/>
              <w:sz w:val="24"/>
            </w:rPr>
            <w:t xml:space="preserve">Asset </w:t>
          </w:r>
          <w:r w:rsidR="004C7F3E" w:rsidRPr="008175AB">
            <w:rPr>
              <w:rFonts w:ascii="Arial" w:eastAsia="Verdana" w:hAnsi="Arial" w:cs="Arial"/>
              <w:spacing w:val="5"/>
              <w:sz w:val="24"/>
            </w:rPr>
            <w:t xml:space="preserve">Liability </w:t>
          </w:r>
          <w:r w:rsidR="004C7F3E" w:rsidRPr="008175AB">
            <w:rPr>
              <w:rFonts w:ascii="Arial" w:eastAsia="Verdana" w:hAnsi="Arial" w:cs="Arial"/>
              <w:spacing w:val="4"/>
              <w:sz w:val="24"/>
            </w:rPr>
            <w:t>Management Committee</w:t>
          </w:r>
          <w:r w:rsidR="004C7F3E" w:rsidRPr="008175AB">
            <w:rPr>
              <w:rFonts w:ascii="Arial" w:eastAsia="Verdana" w:hAnsi="Arial" w:cs="Arial"/>
              <w:spacing w:val="57"/>
              <w:sz w:val="24"/>
            </w:rPr>
            <w:t xml:space="preserve"> </w:t>
          </w:r>
          <w:r w:rsidR="004C7F3E" w:rsidRPr="008175AB">
            <w:rPr>
              <w:rFonts w:ascii="Arial" w:eastAsia="Verdana" w:hAnsi="Arial" w:cs="Arial"/>
              <w:spacing w:val="5"/>
              <w:sz w:val="24"/>
            </w:rPr>
            <w:t>(ALCO)</w:t>
          </w:r>
          <w:r w:rsidR="00E86967" w:rsidRPr="008175AB">
            <w:rPr>
              <w:rFonts w:ascii="Arial" w:hAnsi="Arial" w:cs="Arial"/>
              <w:bCs/>
              <w:sz w:val="24"/>
              <w:szCs w:val="24"/>
            </w:rPr>
            <w:t>..</w:t>
          </w:r>
          <w:r w:rsidR="003757E0" w:rsidRPr="008175AB">
            <w:rPr>
              <w:rFonts w:ascii="Arial" w:hAnsi="Arial" w:cs="Arial"/>
              <w:bCs/>
              <w:sz w:val="24"/>
              <w:szCs w:val="24"/>
            </w:rPr>
            <w:t>………………………...………….</w:t>
          </w:r>
          <w:r w:rsidR="002B4507" w:rsidRPr="008175AB">
            <w:rPr>
              <w:rFonts w:ascii="Arial" w:hAnsi="Arial" w:cs="Arial"/>
              <w:bCs/>
              <w:sz w:val="24"/>
              <w:szCs w:val="24"/>
            </w:rPr>
            <w:t>1</w:t>
          </w:r>
          <w:r w:rsidR="00FA007E" w:rsidRPr="008175AB">
            <w:rPr>
              <w:rFonts w:ascii="Arial" w:hAnsi="Arial" w:cs="Arial"/>
              <w:bCs/>
              <w:sz w:val="24"/>
              <w:szCs w:val="24"/>
            </w:rPr>
            <w:t>1</w:t>
          </w:r>
        </w:p>
        <w:p w14:paraId="27F098AC" w14:textId="733CBC84" w:rsidR="0085440D" w:rsidRPr="008175AB" w:rsidRDefault="0059029C" w:rsidP="0085440D">
          <w:pPr>
            <w:pStyle w:val="TOC2"/>
            <w:spacing w:before="240"/>
            <w:rPr>
              <w:rFonts w:ascii="Arial" w:hAnsi="Arial" w:cs="Arial"/>
              <w:noProof/>
              <w:sz w:val="24"/>
              <w:szCs w:val="24"/>
            </w:rPr>
          </w:pPr>
          <w:r w:rsidRPr="008175AB">
            <w:rPr>
              <w:rFonts w:ascii="Arial" w:hAnsi="Arial" w:cs="Arial"/>
              <w:sz w:val="24"/>
              <w:szCs w:val="24"/>
            </w:rPr>
            <w:t>1</w:t>
          </w:r>
          <w:r w:rsidR="00BC2976" w:rsidRPr="008175AB">
            <w:rPr>
              <w:rFonts w:ascii="Arial" w:hAnsi="Arial" w:cs="Arial"/>
              <w:sz w:val="24"/>
              <w:szCs w:val="24"/>
            </w:rPr>
            <w:t>4</w:t>
          </w:r>
          <w:r w:rsidR="0085440D" w:rsidRPr="008175AB">
            <w:rPr>
              <w:rFonts w:ascii="Arial" w:hAnsi="Arial" w:cs="Arial"/>
              <w:sz w:val="24"/>
              <w:szCs w:val="24"/>
            </w:rPr>
            <w:t>.  General</w:t>
          </w:r>
          <w:r w:rsidR="0085440D" w:rsidRPr="008175AB">
            <w:rPr>
              <w:rFonts w:ascii="Arial" w:hAnsi="Arial" w:cs="Arial"/>
              <w:noProof/>
              <w:sz w:val="24"/>
              <w:szCs w:val="24"/>
            </w:rPr>
            <w:t xml:space="preserve"> …………………………………………………………………….………………..</w:t>
          </w:r>
          <w:r w:rsidR="002B4507" w:rsidRPr="008175AB">
            <w:rPr>
              <w:rFonts w:ascii="Arial" w:hAnsi="Arial" w:cs="Arial"/>
              <w:noProof/>
              <w:sz w:val="24"/>
              <w:szCs w:val="24"/>
            </w:rPr>
            <w:t>1</w:t>
          </w:r>
          <w:r w:rsidR="00FA007E" w:rsidRPr="008175AB">
            <w:rPr>
              <w:rFonts w:ascii="Arial" w:hAnsi="Arial" w:cs="Arial"/>
              <w:noProof/>
              <w:sz w:val="24"/>
              <w:szCs w:val="24"/>
            </w:rPr>
            <w:t>1</w:t>
          </w:r>
        </w:p>
        <w:p w14:paraId="106E3C03" w14:textId="0F148C6E" w:rsidR="003757E0" w:rsidRPr="008175AB" w:rsidRDefault="003757E0" w:rsidP="003757E0">
          <w:pPr>
            <w:pStyle w:val="TOC1"/>
            <w:rPr>
              <w:sz w:val="24"/>
              <w:szCs w:val="24"/>
            </w:rPr>
          </w:pPr>
          <w:r w:rsidRPr="008175AB">
            <w:rPr>
              <w:sz w:val="24"/>
              <w:szCs w:val="24"/>
            </w:rPr>
            <w:t xml:space="preserve">    </w:t>
          </w:r>
          <w:r w:rsidRPr="008175AB">
            <w:rPr>
              <w:sz w:val="24"/>
              <w:szCs w:val="24"/>
            </w:rPr>
            <w:fldChar w:fldCharType="end"/>
          </w:r>
        </w:p>
      </w:sdtContent>
    </w:sdt>
    <w:p w14:paraId="3236E933" w14:textId="388C383D" w:rsidR="007B0E12" w:rsidRPr="008175AB" w:rsidRDefault="003757E0" w:rsidP="00E9357F">
      <w:pPr>
        <w:pStyle w:val="ListParagraph"/>
        <w:numPr>
          <w:ilvl w:val="0"/>
          <w:numId w:val="23"/>
        </w:numPr>
        <w:tabs>
          <w:tab w:val="left" w:pos="360"/>
        </w:tabs>
        <w:spacing w:before="213" w:after="0" w:line="240" w:lineRule="auto"/>
        <w:ind w:hanging="720"/>
        <w:jc w:val="both"/>
        <w:rPr>
          <w:rFonts w:ascii="Verdana" w:eastAsia="Verdana" w:hAnsi="Verdana" w:cs="Verdana"/>
          <w:b/>
        </w:rPr>
      </w:pPr>
      <w:r w:rsidRPr="008175AB">
        <w:rPr>
          <w:rFonts w:ascii="Arial" w:hAnsi="Arial" w:cs="Arial"/>
        </w:rPr>
        <w:br w:type="page"/>
      </w:r>
      <w:r w:rsidR="007B0E12" w:rsidRPr="008175AB">
        <w:rPr>
          <w:rFonts w:ascii="Verdana" w:eastAsia="Verdana" w:hAnsi="Verdana" w:cs="Verdana"/>
          <w:b/>
        </w:rPr>
        <w:lastRenderedPageBreak/>
        <w:t>I</w:t>
      </w:r>
      <w:r w:rsidR="006059D0" w:rsidRPr="008175AB">
        <w:rPr>
          <w:rFonts w:ascii="Verdana" w:eastAsia="Verdana" w:hAnsi="Verdana" w:cs="Verdana"/>
          <w:b/>
        </w:rPr>
        <w:t>ntroduction</w:t>
      </w:r>
    </w:p>
    <w:p w14:paraId="7F9D2875" w14:textId="77777777" w:rsidR="007B0E12" w:rsidRPr="008175AB" w:rsidRDefault="007B0E12" w:rsidP="007B0E12">
      <w:pPr>
        <w:pStyle w:val="ListParagraph"/>
        <w:tabs>
          <w:tab w:val="left" w:pos="775"/>
        </w:tabs>
        <w:spacing w:before="213" w:after="0" w:line="240" w:lineRule="auto"/>
        <w:jc w:val="both"/>
        <w:rPr>
          <w:rFonts w:ascii="Verdana" w:eastAsia="Verdana" w:hAnsi="Verdana" w:cs="Verdana"/>
          <w:b/>
        </w:rPr>
      </w:pPr>
    </w:p>
    <w:p w14:paraId="4B261607" w14:textId="77777777" w:rsidR="007B0E12" w:rsidRPr="008175AB" w:rsidRDefault="007B0E12" w:rsidP="006059D0">
      <w:pPr>
        <w:pStyle w:val="ListParagraph"/>
        <w:spacing w:after="0" w:line="247" w:lineRule="auto"/>
        <w:ind w:left="0"/>
        <w:jc w:val="both"/>
        <w:rPr>
          <w:rFonts w:ascii="Verdana" w:eastAsia="Verdana" w:hAnsi="Verdana" w:cs="Verdana"/>
        </w:rPr>
      </w:pPr>
      <w:r w:rsidRPr="008175AB">
        <w:rPr>
          <w:rFonts w:ascii="Verdana" w:eastAsia="Verdana" w:hAnsi="Verdana" w:cs="Verdana"/>
        </w:rPr>
        <w:t xml:space="preserve">The Company has been following certain procedures and practices in the matter of </w:t>
      </w:r>
      <w:r w:rsidRPr="008175AB">
        <w:rPr>
          <w:rFonts w:ascii="Verdana" w:eastAsia="Verdana" w:hAnsi="Verdana" w:cs="Verdana"/>
          <w:spacing w:val="-5"/>
        </w:rPr>
        <w:t xml:space="preserve">fixing interest </w:t>
      </w:r>
      <w:r w:rsidRPr="008175AB">
        <w:rPr>
          <w:rFonts w:ascii="Verdana" w:eastAsia="Verdana" w:hAnsi="Verdana" w:cs="Verdana"/>
          <w:spacing w:val="-4"/>
        </w:rPr>
        <w:t>rates</w:t>
      </w:r>
      <w:r w:rsidRPr="008175AB">
        <w:rPr>
          <w:rFonts w:ascii="Verdana" w:eastAsia="Verdana" w:hAnsi="Verdana" w:cs="Verdana"/>
          <w:spacing w:val="69"/>
        </w:rPr>
        <w:t xml:space="preserve"> </w:t>
      </w:r>
      <w:r w:rsidRPr="008175AB">
        <w:rPr>
          <w:rFonts w:ascii="Verdana" w:eastAsia="Verdana" w:hAnsi="Verdana" w:cs="Verdana"/>
          <w:spacing w:val="-4"/>
        </w:rPr>
        <w:t xml:space="preserve">on gold loans and other loans </w:t>
      </w:r>
      <w:r w:rsidRPr="008175AB">
        <w:rPr>
          <w:rFonts w:ascii="Verdana" w:eastAsia="Verdana" w:hAnsi="Verdana" w:cs="Verdana"/>
          <w:spacing w:val="-5"/>
        </w:rPr>
        <w:t xml:space="preserve">(assets) and NCDs/Subordinated </w:t>
      </w:r>
      <w:r w:rsidRPr="008175AB">
        <w:rPr>
          <w:rFonts w:ascii="Verdana" w:eastAsia="Verdana" w:hAnsi="Verdana" w:cs="Verdana"/>
          <w:spacing w:val="-4"/>
        </w:rPr>
        <w:t xml:space="preserve">Bonds </w:t>
      </w:r>
      <w:r w:rsidRPr="008175AB">
        <w:rPr>
          <w:rFonts w:ascii="Verdana" w:eastAsia="Verdana" w:hAnsi="Verdana" w:cs="Verdana"/>
          <w:spacing w:val="-5"/>
        </w:rPr>
        <w:t xml:space="preserve">(liabilities). </w:t>
      </w:r>
      <w:r w:rsidRPr="008175AB">
        <w:rPr>
          <w:rFonts w:ascii="Verdana" w:eastAsia="Verdana" w:hAnsi="Verdana" w:cs="Verdana"/>
          <w:spacing w:val="-6"/>
        </w:rPr>
        <w:t xml:space="preserve">Interest </w:t>
      </w:r>
      <w:r w:rsidRPr="008175AB">
        <w:rPr>
          <w:rFonts w:ascii="Verdana" w:eastAsia="Verdana" w:hAnsi="Verdana" w:cs="Verdana"/>
          <w:spacing w:val="-5"/>
        </w:rPr>
        <w:t xml:space="preserve">rates </w:t>
      </w:r>
      <w:r w:rsidRPr="008175AB">
        <w:rPr>
          <w:rFonts w:ascii="Verdana" w:eastAsia="Verdana" w:hAnsi="Verdana" w:cs="Verdana"/>
          <w:spacing w:val="-4"/>
        </w:rPr>
        <w:t xml:space="preserve">are </w:t>
      </w:r>
      <w:r w:rsidRPr="008175AB">
        <w:rPr>
          <w:rFonts w:ascii="Verdana" w:eastAsia="Verdana" w:hAnsi="Verdana" w:cs="Verdana"/>
          <w:spacing w:val="-5"/>
        </w:rPr>
        <w:t xml:space="preserve">not </w:t>
      </w:r>
      <w:r w:rsidRPr="008175AB">
        <w:rPr>
          <w:rFonts w:ascii="Verdana" w:eastAsia="Verdana" w:hAnsi="Verdana" w:cs="Verdana"/>
          <w:spacing w:val="-6"/>
        </w:rPr>
        <w:t xml:space="preserve">controlled </w:t>
      </w:r>
      <w:r w:rsidRPr="008175AB">
        <w:rPr>
          <w:rFonts w:ascii="Verdana" w:eastAsia="Verdana" w:hAnsi="Verdana" w:cs="Verdana"/>
          <w:spacing w:val="-4"/>
        </w:rPr>
        <w:t>by</w:t>
      </w:r>
      <w:r w:rsidRPr="008175AB">
        <w:rPr>
          <w:rFonts w:ascii="Verdana" w:eastAsia="Verdana" w:hAnsi="Verdana" w:cs="Verdana"/>
          <w:spacing w:val="69"/>
        </w:rPr>
        <w:t xml:space="preserve"> </w:t>
      </w:r>
      <w:r w:rsidRPr="008175AB">
        <w:rPr>
          <w:rFonts w:ascii="Verdana" w:eastAsia="Verdana" w:hAnsi="Verdana" w:cs="Verdana"/>
          <w:spacing w:val="-5"/>
        </w:rPr>
        <w:t xml:space="preserve">the Reserve Bank </w:t>
      </w:r>
      <w:r w:rsidRPr="008175AB">
        <w:rPr>
          <w:rFonts w:ascii="Verdana" w:eastAsia="Verdana" w:hAnsi="Verdana" w:cs="Verdana"/>
          <w:spacing w:val="-4"/>
        </w:rPr>
        <w:t xml:space="preserve">of </w:t>
      </w:r>
      <w:r w:rsidRPr="008175AB">
        <w:rPr>
          <w:rFonts w:ascii="Verdana" w:eastAsia="Verdana" w:hAnsi="Verdana" w:cs="Verdana"/>
          <w:spacing w:val="-5"/>
        </w:rPr>
        <w:t xml:space="preserve">India. However, </w:t>
      </w:r>
      <w:r w:rsidRPr="008175AB">
        <w:rPr>
          <w:rFonts w:ascii="Verdana" w:eastAsia="Verdana" w:hAnsi="Verdana" w:cs="Verdana"/>
          <w:spacing w:val="-4"/>
        </w:rPr>
        <w:t xml:space="preserve">RBI has </w:t>
      </w:r>
      <w:r w:rsidRPr="008175AB">
        <w:rPr>
          <w:rFonts w:ascii="Verdana" w:eastAsia="Verdana" w:hAnsi="Verdana" w:cs="Verdana"/>
          <w:spacing w:val="-5"/>
        </w:rPr>
        <w:t xml:space="preserve">vide circular </w:t>
      </w:r>
      <w:r w:rsidRPr="008175AB">
        <w:rPr>
          <w:rFonts w:ascii="Verdana" w:eastAsia="Verdana" w:hAnsi="Verdana" w:cs="Verdana"/>
          <w:spacing w:val="-4"/>
        </w:rPr>
        <w:t xml:space="preserve">DNBS. CC.PD. </w:t>
      </w:r>
      <w:r w:rsidRPr="008175AB">
        <w:rPr>
          <w:rFonts w:ascii="Verdana" w:eastAsia="Verdana" w:hAnsi="Verdana" w:cs="Verdana"/>
          <w:spacing w:val="-5"/>
        </w:rPr>
        <w:t xml:space="preserve">No.266/03.10.01/2011-12 </w:t>
      </w:r>
      <w:r w:rsidRPr="008175AB">
        <w:rPr>
          <w:rFonts w:ascii="Verdana" w:eastAsia="Verdana" w:hAnsi="Verdana" w:cs="Verdana"/>
          <w:spacing w:val="-4"/>
        </w:rPr>
        <w:t>dated</w:t>
      </w:r>
      <w:r w:rsidRPr="008175AB">
        <w:rPr>
          <w:rFonts w:ascii="Verdana" w:eastAsia="Verdana" w:hAnsi="Verdana" w:cs="Verdana"/>
          <w:spacing w:val="69"/>
        </w:rPr>
        <w:t xml:space="preserve"> </w:t>
      </w:r>
      <w:r w:rsidRPr="008175AB">
        <w:rPr>
          <w:rFonts w:ascii="Verdana" w:eastAsia="Verdana" w:hAnsi="Verdana" w:cs="Verdana"/>
        </w:rPr>
        <w:t xml:space="preserve">26 </w:t>
      </w:r>
      <w:r w:rsidRPr="008175AB">
        <w:rPr>
          <w:rFonts w:ascii="Verdana" w:eastAsia="Verdana" w:hAnsi="Verdana" w:cs="Verdana"/>
          <w:spacing w:val="-5"/>
        </w:rPr>
        <w:t xml:space="preserve">March </w:t>
      </w:r>
      <w:r w:rsidRPr="008175AB">
        <w:rPr>
          <w:rFonts w:ascii="Verdana" w:eastAsia="Verdana" w:hAnsi="Verdana" w:cs="Verdana"/>
          <w:spacing w:val="-4"/>
        </w:rPr>
        <w:t>2012 (</w:t>
      </w:r>
      <w:r w:rsidRPr="008175AB">
        <w:rPr>
          <w:rFonts w:ascii="Verdana" w:eastAsia="Verdana" w:hAnsi="Verdana" w:cs="Verdana"/>
          <w:spacing w:val="-5"/>
        </w:rPr>
        <w:t xml:space="preserve">Guidelines </w:t>
      </w:r>
      <w:r w:rsidRPr="008175AB">
        <w:rPr>
          <w:rFonts w:ascii="Verdana" w:eastAsia="Verdana" w:hAnsi="Verdana" w:cs="Verdana"/>
        </w:rPr>
        <w:t xml:space="preserve">on </w:t>
      </w:r>
      <w:r w:rsidRPr="008175AB">
        <w:rPr>
          <w:rFonts w:ascii="Verdana" w:eastAsia="Verdana" w:hAnsi="Verdana" w:cs="Verdana"/>
          <w:spacing w:val="-4"/>
        </w:rPr>
        <w:t xml:space="preserve">Fair Practices </w:t>
      </w:r>
      <w:r w:rsidRPr="008175AB">
        <w:rPr>
          <w:rFonts w:ascii="Verdana" w:eastAsia="Verdana" w:hAnsi="Verdana" w:cs="Verdana"/>
          <w:spacing w:val="-3"/>
        </w:rPr>
        <w:t xml:space="preserve">Code </w:t>
      </w:r>
      <w:r w:rsidRPr="008175AB">
        <w:rPr>
          <w:rFonts w:ascii="Verdana" w:eastAsia="Verdana" w:hAnsi="Verdana" w:cs="Verdana"/>
          <w:spacing w:val="-4"/>
        </w:rPr>
        <w:t>for</w:t>
      </w:r>
      <w:r w:rsidRPr="008175AB">
        <w:rPr>
          <w:rFonts w:ascii="Verdana" w:eastAsia="Verdana" w:hAnsi="Verdana" w:cs="Verdana"/>
          <w:spacing w:val="69"/>
        </w:rPr>
        <w:t xml:space="preserve"> </w:t>
      </w:r>
      <w:r w:rsidRPr="008175AB">
        <w:rPr>
          <w:rFonts w:ascii="Verdana" w:eastAsia="Verdana" w:hAnsi="Verdana" w:cs="Verdana"/>
          <w:spacing w:val="-4"/>
        </w:rPr>
        <w:t>NBFCs) directed NBFCs to</w:t>
      </w:r>
      <w:r w:rsidRPr="008175AB">
        <w:rPr>
          <w:rFonts w:ascii="Verdana" w:eastAsia="Verdana" w:hAnsi="Verdana" w:cs="Verdana"/>
        </w:rPr>
        <w:t xml:space="preserve"> have a </w:t>
      </w:r>
      <w:r w:rsidRPr="008175AB">
        <w:rPr>
          <w:rFonts w:ascii="Verdana" w:eastAsia="Verdana" w:hAnsi="Verdana" w:cs="Verdana"/>
          <w:spacing w:val="-4"/>
        </w:rPr>
        <w:t xml:space="preserve">documented Interest </w:t>
      </w:r>
      <w:r w:rsidRPr="008175AB">
        <w:rPr>
          <w:rFonts w:ascii="Verdana" w:eastAsia="Verdana" w:hAnsi="Verdana" w:cs="Verdana"/>
          <w:spacing w:val="-3"/>
        </w:rPr>
        <w:t xml:space="preserve">Rate </w:t>
      </w:r>
      <w:r w:rsidRPr="008175AB">
        <w:rPr>
          <w:rFonts w:ascii="Verdana" w:eastAsia="Verdana" w:hAnsi="Verdana" w:cs="Verdana"/>
        </w:rPr>
        <w:t xml:space="preserve">Policy / Model approved by the Board of Directors which would lay down internal </w:t>
      </w:r>
      <w:r w:rsidRPr="008175AB">
        <w:rPr>
          <w:rFonts w:ascii="Verdana" w:eastAsia="Verdana" w:hAnsi="Verdana" w:cs="Verdana"/>
          <w:spacing w:val="-6"/>
        </w:rPr>
        <w:t xml:space="preserve">principles </w:t>
      </w:r>
      <w:r w:rsidRPr="008175AB">
        <w:rPr>
          <w:rFonts w:ascii="Verdana" w:eastAsia="Verdana" w:hAnsi="Verdana" w:cs="Verdana"/>
          <w:spacing w:val="-5"/>
        </w:rPr>
        <w:t xml:space="preserve">and </w:t>
      </w:r>
      <w:r w:rsidRPr="008175AB">
        <w:rPr>
          <w:rFonts w:ascii="Verdana" w:eastAsia="Verdana" w:hAnsi="Verdana" w:cs="Verdana"/>
          <w:spacing w:val="-6"/>
        </w:rPr>
        <w:t xml:space="preserve">procedures </w:t>
      </w:r>
      <w:r w:rsidRPr="008175AB">
        <w:rPr>
          <w:rFonts w:ascii="Verdana" w:eastAsia="Verdana" w:hAnsi="Verdana" w:cs="Verdana"/>
          <w:spacing w:val="-4"/>
        </w:rPr>
        <w:t xml:space="preserve">in </w:t>
      </w:r>
      <w:r w:rsidRPr="008175AB">
        <w:rPr>
          <w:rFonts w:ascii="Verdana" w:eastAsia="Verdana" w:hAnsi="Verdana" w:cs="Verdana"/>
          <w:spacing w:val="-6"/>
        </w:rPr>
        <w:t xml:space="preserve">determining interest </w:t>
      </w:r>
      <w:r w:rsidRPr="008175AB">
        <w:rPr>
          <w:rFonts w:ascii="Verdana" w:eastAsia="Verdana" w:hAnsi="Verdana" w:cs="Verdana"/>
          <w:spacing w:val="-5"/>
        </w:rPr>
        <w:t xml:space="preserve">rates and other </w:t>
      </w:r>
      <w:r w:rsidRPr="008175AB">
        <w:rPr>
          <w:rFonts w:ascii="Verdana" w:eastAsia="Verdana" w:hAnsi="Verdana" w:cs="Verdana"/>
          <w:spacing w:val="-6"/>
        </w:rPr>
        <w:t xml:space="preserve">charges </w:t>
      </w:r>
      <w:r w:rsidRPr="008175AB">
        <w:rPr>
          <w:rFonts w:ascii="Verdana" w:eastAsia="Verdana" w:hAnsi="Verdana" w:cs="Verdana"/>
          <w:spacing w:val="-4"/>
        </w:rPr>
        <w:t xml:space="preserve">on </w:t>
      </w:r>
      <w:r w:rsidRPr="008175AB">
        <w:rPr>
          <w:rFonts w:ascii="Verdana" w:eastAsia="Verdana" w:hAnsi="Verdana" w:cs="Verdana"/>
          <w:spacing w:val="-6"/>
        </w:rPr>
        <w:t xml:space="preserve">the loan products </w:t>
      </w:r>
      <w:r w:rsidRPr="008175AB">
        <w:rPr>
          <w:rFonts w:ascii="Verdana" w:eastAsia="Verdana" w:hAnsi="Verdana" w:cs="Verdana"/>
          <w:spacing w:val="-5"/>
        </w:rPr>
        <w:t xml:space="preserve">offered </w:t>
      </w:r>
      <w:r w:rsidRPr="008175AB">
        <w:rPr>
          <w:rFonts w:ascii="Verdana" w:eastAsia="Verdana" w:hAnsi="Verdana" w:cs="Verdana"/>
          <w:spacing w:val="-3"/>
        </w:rPr>
        <w:t xml:space="preserve">by </w:t>
      </w:r>
      <w:r w:rsidRPr="008175AB">
        <w:rPr>
          <w:rFonts w:ascii="Verdana" w:eastAsia="Verdana" w:hAnsi="Verdana" w:cs="Verdana"/>
          <w:spacing w:val="-6"/>
        </w:rPr>
        <w:t xml:space="preserve">NBFCs. </w:t>
      </w:r>
      <w:r w:rsidRPr="008175AB">
        <w:rPr>
          <w:rFonts w:ascii="Verdana" w:eastAsia="Verdana" w:hAnsi="Verdana" w:cs="Verdana"/>
          <w:spacing w:val="-5"/>
        </w:rPr>
        <w:t xml:space="preserve">The </w:t>
      </w:r>
      <w:r w:rsidRPr="008175AB">
        <w:rPr>
          <w:rFonts w:ascii="Verdana" w:eastAsia="Verdana" w:hAnsi="Verdana" w:cs="Verdana"/>
          <w:spacing w:val="-6"/>
        </w:rPr>
        <w:t xml:space="preserve">specific </w:t>
      </w:r>
      <w:r w:rsidRPr="008175AB">
        <w:rPr>
          <w:rFonts w:ascii="Verdana" w:eastAsia="Verdana" w:hAnsi="Verdana" w:cs="Verdana"/>
          <w:spacing w:val="-5"/>
        </w:rPr>
        <w:t xml:space="preserve">points </w:t>
      </w:r>
      <w:r w:rsidRPr="008175AB">
        <w:rPr>
          <w:rFonts w:ascii="Verdana" w:eastAsia="Verdana" w:hAnsi="Verdana" w:cs="Verdana"/>
          <w:spacing w:val="-6"/>
        </w:rPr>
        <w:t xml:space="preserve">referred </w:t>
      </w:r>
      <w:r w:rsidRPr="008175AB">
        <w:rPr>
          <w:rFonts w:ascii="Verdana" w:eastAsia="Verdana" w:hAnsi="Verdana" w:cs="Verdana"/>
        </w:rPr>
        <w:t xml:space="preserve">to in </w:t>
      </w:r>
      <w:r w:rsidRPr="008175AB">
        <w:rPr>
          <w:rFonts w:ascii="Verdana" w:eastAsia="Verdana" w:hAnsi="Verdana" w:cs="Verdana"/>
          <w:spacing w:val="-6"/>
        </w:rPr>
        <w:t xml:space="preserve">the </w:t>
      </w:r>
      <w:r w:rsidRPr="008175AB">
        <w:rPr>
          <w:rFonts w:ascii="Verdana" w:eastAsia="Verdana" w:hAnsi="Verdana" w:cs="Verdana"/>
          <w:spacing w:val="-5"/>
        </w:rPr>
        <w:t xml:space="preserve">above </w:t>
      </w:r>
      <w:r w:rsidRPr="008175AB">
        <w:rPr>
          <w:rFonts w:ascii="Verdana" w:eastAsia="Verdana" w:hAnsi="Verdana" w:cs="Verdana"/>
          <w:spacing w:val="-6"/>
        </w:rPr>
        <w:t xml:space="preserve">referred </w:t>
      </w:r>
      <w:r w:rsidRPr="008175AB">
        <w:rPr>
          <w:rFonts w:ascii="Verdana" w:eastAsia="Verdana" w:hAnsi="Verdana" w:cs="Verdana"/>
          <w:spacing w:val="-4"/>
        </w:rPr>
        <w:t xml:space="preserve">RBI </w:t>
      </w:r>
      <w:r w:rsidRPr="008175AB">
        <w:rPr>
          <w:rFonts w:ascii="Verdana" w:eastAsia="Verdana" w:hAnsi="Verdana" w:cs="Verdana"/>
          <w:spacing w:val="-2"/>
        </w:rPr>
        <w:t>circular</w:t>
      </w:r>
      <w:r w:rsidRPr="008175AB">
        <w:rPr>
          <w:rFonts w:ascii="Verdana" w:eastAsia="Verdana" w:hAnsi="Verdana" w:cs="Verdana"/>
          <w:spacing w:val="11"/>
        </w:rPr>
        <w:t xml:space="preserve"> </w:t>
      </w:r>
      <w:r w:rsidRPr="008175AB">
        <w:rPr>
          <w:rFonts w:ascii="Verdana" w:eastAsia="Verdana" w:hAnsi="Verdana" w:cs="Verdana"/>
        </w:rPr>
        <w:t>are:-</w:t>
      </w:r>
    </w:p>
    <w:p w14:paraId="0F27D866" w14:textId="77777777" w:rsidR="007B0E12" w:rsidRPr="008175AB" w:rsidRDefault="007B0E12" w:rsidP="007B0E12">
      <w:pPr>
        <w:pStyle w:val="ListParagraph"/>
        <w:spacing w:before="8" w:after="0" w:line="240" w:lineRule="auto"/>
        <w:ind w:right="-306"/>
        <w:jc w:val="both"/>
        <w:rPr>
          <w:rFonts w:ascii="Verdana" w:eastAsia="Verdana" w:hAnsi="Verdana" w:cs="Verdana"/>
          <w:sz w:val="21"/>
        </w:rPr>
      </w:pPr>
    </w:p>
    <w:p w14:paraId="06A569F8" w14:textId="77777777" w:rsidR="007B0E12" w:rsidRPr="008175AB" w:rsidRDefault="007B0E12" w:rsidP="00A55812">
      <w:pPr>
        <w:numPr>
          <w:ilvl w:val="0"/>
          <w:numId w:val="5"/>
        </w:numPr>
        <w:spacing w:after="0"/>
        <w:ind w:left="720" w:right="-306" w:hanging="360"/>
        <w:jc w:val="both"/>
        <w:rPr>
          <w:rFonts w:ascii="Verdana" w:eastAsia="Verdana" w:hAnsi="Verdana" w:cs="Verdana"/>
        </w:rPr>
      </w:pPr>
      <w:r w:rsidRPr="008175AB">
        <w:rPr>
          <w:rFonts w:ascii="Verdana" w:eastAsia="Verdana" w:hAnsi="Verdana" w:cs="Verdana"/>
        </w:rPr>
        <w:t>Charging of excessive interest rates by</w:t>
      </w:r>
      <w:r w:rsidRPr="008175AB">
        <w:rPr>
          <w:rFonts w:ascii="Verdana" w:eastAsia="Verdana" w:hAnsi="Verdana" w:cs="Verdana"/>
          <w:spacing w:val="37"/>
        </w:rPr>
        <w:t xml:space="preserve"> </w:t>
      </w:r>
      <w:r w:rsidRPr="008175AB">
        <w:rPr>
          <w:rFonts w:ascii="Verdana" w:eastAsia="Verdana" w:hAnsi="Verdana" w:cs="Verdana"/>
        </w:rPr>
        <w:t>NBFCs.</w:t>
      </w:r>
    </w:p>
    <w:p w14:paraId="12DF0951" w14:textId="77777777" w:rsidR="007B0E12" w:rsidRPr="008175AB" w:rsidRDefault="007B0E12" w:rsidP="00A55812">
      <w:pPr>
        <w:numPr>
          <w:ilvl w:val="0"/>
          <w:numId w:val="6"/>
        </w:numPr>
        <w:tabs>
          <w:tab w:val="left" w:pos="791"/>
          <w:tab w:val="left" w:pos="8707"/>
        </w:tabs>
        <w:spacing w:after="0"/>
        <w:ind w:left="720" w:hanging="360"/>
        <w:jc w:val="both"/>
        <w:rPr>
          <w:rFonts w:ascii="Verdana" w:eastAsia="Verdana" w:hAnsi="Verdana" w:cs="Verdana"/>
        </w:rPr>
      </w:pPr>
      <w:r w:rsidRPr="008175AB">
        <w:rPr>
          <w:rFonts w:ascii="Verdana" w:eastAsia="Verdana" w:hAnsi="Verdana" w:cs="Verdana"/>
          <w:spacing w:val="-5"/>
        </w:rPr>
        <w:t xml:space="preserve">The </w:t>
      </w:r>
      <w:r w:rsidRPr="008175AB">
        <w:rPr>
          <w:rFonts w:ascii="Verdana" w:eastAsia="Verdana" w:hAnsi="Verdana" w:cs="Verdana"/>
          <w:spacing w:val="-6"/>
        </w:rPr>
        <w:t xml:space="preserve">need </w:t>
      </w:r>
      <w:r w:rsidRPr="008175AB">
        <w:rPr>
          <w:rFonts w:ascii="Verdana" w:eastAsia="Verdana" w:hAnsi="Verdana" w:cs="Verdana"/>
          <w:spacing w:val="-4"/>
        </w:rPr>
        <w:t xml:space="preserve">for </w:t>
      </w:r>
      <w:r w:rsidRPr="008175AB">
        <w:rPr>
          <w:rFonts w:ascii="Verdana" w:eastAsia="Verdana" w:hAnsi="Verdana" w:cs="Verdana"/>
          <w:spacing w:val="-7"/>
        </w:rPr>
        <w:t xml:space="preserve">adoption </w:t>
      </w:r>
      <w:r w:rsidRPr="008175AB">
        <w:rPr>
          <w:rFonts w:ascii="Verdana" w:eastAsia="Verdana" w:hAnsi="Verdana" w:cs="Verdana"/>
          <w:spacing w:val="-4"/>
        </w:rPr>
        <w:t xml:space="preserve">of </w:t>
      </w:r>
      <w:r w:rsidRPr="008175AB">
        <w:rPr>
          <w:rFonts w:ascii="Verdana" w:eastAsia="Verdana" w:hAnsi="Verdana" w:cs="Verdana"/>
          <w:spacing w:val="-5"/>
        </w:rPr>
        <w:t xml:space="preserve">an </w:t>
      </w:r>
      <w:r w:rsidRPr="008175AB">
        <w:rPr>
          <w:rFonts w:ascii="Verdana" w:eastAsia="Verdana" w:hAnsi="Verdana" w:cs="Verdana"/>
          <w:spacing w:val="-6"/>
        </w:rPr>
        <w:t xml:space="preserve">interest rate model along with </w:t>
      </w:r>
      <w:r w:rsidRPr="008175AB">
        <w:rPr>
          <w:rFonts w:ascii="Verdana" w:eastAsia="Verdana" w:hAnsi="Verdana" w:cs="Verdana"/>
          <w:spacing w:val="-7"/>
        </w:rPr>
        <w:t xml:space="preserve">approach </w:t>
      </w:r>
      <w:r w:rsidRPr="008175AB">
        <w:rPr>
          <w:rFonts w:ascii="Verdana" w:eastAsia="Verdana" w:hAnsi="Verdana" w:cs="Verdana"/>
          <w:spacing w:val="-6"/>
        </w:rPr>
        <w:t xml:space="preserve">for </w:t>
      </w:r>
      <w:r w:rsidRPr="008175AB">
        <w:rPr>
          <w:rFonts w:ascii="Verdana" w:eastAsia="Verdana" w:hAnsi="Verdana" w:cs="Verdana"/>
          <w:spacing w:val="-7"/>
        </w:rPr>
        <w:t xml:space="preserve">gradations </w:t>
      </w:r>
      <w:r w:rsidRPr="008175AB">
        <w:rPr>
          <w:rFonts w:ascii="Verdana" w:eastAsia="Verdana" w:hAnsi="Verdana" w:cs="Verdana"/>
        </w:rPr>
        <w:t xml:space="preserve">of </w:t>
      </w:r>
      <w:r w:rsidRPr="008175AB">
        <w:rPr>
          <w:rFonts w:ascii="Verdana" w:eastAsia="Verdana" w:hAnsi="Verdana" w:cs="Verdana"/>
          <w:spacing w:val="-8"/>
        </w:rPr>
        <w:t xml:space="preserve">risk </w:t>
      </w:r>
      <w:r w:rsidRPr="008175AB">
        <w:rPr>
          <w:rFonts w:ascii="Verdana" w:eastAsia="Verdana" w:hAnsi="Verdana" w:cs="Verdana"/>
        </w:rPr>
        <w:t xml:space="preserve">&amp; </w:t>
      </w:r>
      <w:r w:rsidRPr="008175AB">
        <w:rPr>
          <w:rFonts w:ascii="Verdana" w:eastAsia="Verdana" w:hAnsi="Verdana" w:cs="Verdana"/>
          <w:spacing w:val="-8"/>
        </w:rPr>
        <w:t xml:space="preserve">rationale </w:t>
      </w:r>
      <w:r w:rsidRPr="008175AB">
        <w:rPr>
          <w:rFonts w:ascii="Verdana" w:eastAsia="Verdana" w:hAnsi="Verdana" w:cs="Verdana"/>
          <w:spacing w:val="-7"/>
        </w:rPr>
        <w:t xml:space="preserve">for </w:t>
      </w:r>
      <w:r w:rsidRPr="008175AB">
        <w:rPr>
          <w:rFonts w:ascii="Verdana" w:eastAsia="Verdana" w:hAnsi="Verdana" w:cs="Verdana"/>
          <w:spacing w:val="-8"/>
        </w:rPr>
        <w:t xml:space="preserve">charging </w:t>
      </w:r>
      <w:r w:rsidRPr="008175AB">
        <w:rPr>
          <w:rFonts w:ascii="Verdana" w:eastAsia="Verdana" w:hAnsi="Verdana" w:cs="Verdana"/>
          <w:spacing w:val="-9"/>
        </w:rPr>
        <w:t>differential</w:t>
      </w:r>
      <w:r w:rsidRPr="008175AB">
        <w:rPr>
          <w:rFonts w:ascii="Verdana" w:eastAsia="Verdana" w:hAnsi="Verdana" w:cs="Verdana"/>
          <w:spacing w:val="-42"/>
        </w:rPr>
        <w:t xml:space="preserve"> </w:t>
      </w:r>
      <w:r w:rsidRPr="008175AB">
        <w:rPr>
          <w:rFonts w:ascii="Verdana" w:eastAsia="Verdana" w:hAnsi="Verdana" w:cs="Verdana"/>
          <w:spacing w:val="-8"/>
        </w:rPr>
        <w:t>rates.</w:t>
      </w:r>
    </w:p>
    <w:p w14:paraId="11752113" w14:textId="77777777" w:rsidR="007B0E12" w:rsidRPr="008175AB" w:rsidRDefault="007B0E12" w:rsidP="00A55812">
      <w:pPr>
        <w:numPr>
          <w:ilvl w:val="0"/>
          <w:numId w:val="7"/>
        </w:numPr>
        <w:tabs>
          <w:tab w:val="left" w:pos="791"/>
        </w:tabs>
        <w:spacing w:after="0"/>
        <w:ind w:left="720" w:hanging="360"/>
        <w:rPr>
          <w:rFonts w:ascii="Verdana" w:eastAsia="Verdana" w:hAnsi="Verdana" w:cs="Verdana"/>
        </w:rPr>
      </w:pPr>
      <w:r w:rsidRPr="008175AB">
        <w:rPr>
          <w:rFonts w:ascii="Verdana" w:eastAsia="Verdana" w:hAnsi="Verdana" w:cs="Verdana"/>
          <w:spacing w:val="-6"/>
        </w:rPr>
        <w:t xml:space="preserve">Disclosure </w:t>
      </w:r>
      <w:r w:rsidRPr="008175AB">
        <w:rPr>
          <w:rFonts w:ascii="Verdana" w:eastAsia="Verdana" w:hAnsi="Verdana" w:cs="Verdana"/>
        </w:rPr>
        <w:t xml:space="preserve">of </w:t>
      </w:r>
      <w:r w:rsidRPr="008175AB">
        <w:rPr>
          <w:rFonts w:ascii="Verdana" w:eastAsia="Verdana" w:hAnsi="Verdana" w:cs="Verdana"/>
          <w:spacing w:val="-5"/>
        </w:rPr>
        <w:t xml:space="preserve">rates of </w:t>
      </w:r>
      <w:r w:rsidRPr="008175AB">
        <w:rPr>
          <w:rFonts w:ascii="Verdana" w:eastAsia="Verdana" w:hAnsi="Verdana" w:cs="Verdana"/>
          <w:spacing w:val="-6"/>
        </w:rPr>
        <w:t xml:space="preserve">interest </w:t>
      </w:r>
      <w:r w:rsidRPr="008175AB">
        <w:rPr>
          <w:rFonts w:ascii="Verdana" w:eastAsia="Verdana" w:hAnsi="Verdana" w:cs="Verdana"/>
          <w:spacing w:val="-5"/>
        </w:rPr>
        <w:t xml:space="preserve">rates, changes </w:t>
      </w:r>
      <w:r w:rsidRPr="008175AB">
        <w:rPr>
          <w:rFonts w:ascii="Verdana" w:eastAsia="Verdana" w:hAnsi="Verdana" w:cs="Verdana"/>
          <w:spacing w:val="-6"/>
        </w:rPr>
        <w:t xml:space="preserve">thereof </w:t>
      </w:r>
      <w:r w:rsidRPr="008175AB">
        <w:rPr>
          <w:rFonts w:ascii="Verdana" w:eastAsia="Verdana" w:hAnsi="Verdana" w:cs="Verdana"/>
          <w:spacing w:val="-5"/>
        </w:rPr>
        <w:t>and publicity</w:t>
      </w:r>
      <w:r w:rsidRPr="008175AB">
        <w:rPr>
          <w:rFonts w:ascii="Verdana" w:eastAsia="Verdana" w:hAnsi="Verdana" w:cs="Verdana"/>
          <w:spacing w:val="33"/>
        </w:rPr>
        <w:t xml:space="preserve"> </w:t>
      </w:r>
      <w:r w:rsidRPr="008175AB">
        <w:rPr>
          <w:rFonts w:ascii="Verdana" w:eastAsia="Verdana" w:hAnsi="Verdana" w:cs="Verdana"/>
          <w:spacing w:val="-6"/>
        </w:rPr>
        <w:t>thereto.</w:t>
      </w:r>
    </w:p>
    <w:p w14:paraId="59BB998D" w14:textId="65CAC8A6" w:rsidR="00DD2F89" w:rsidRPr="008175AB" w:rsidRDefault="007B0E12" w:rsidP="00DD2F89">
      <w:pPr>
        <w:numPr>
          <w:ilvl w:val="0"/>
          <w:numId w:val="8"/>
        </w:numPr>
        <w:tabs>
          <w:tab w:val="left" w:pos="791"/>
        </w:tabs>
        <w:spacing w:after="0"/>
        <w:ind w:left="720" w:hanging="360"/>
        <w:rPr>
          <w:rFonts w:ascii="Verdana" w:eastAsia="Verdana" w:hAnsi="Verdana" w:cs="Verdana"/>
        </w:rPr>
      </w:pPr>
      <w:r w:rsidRPr="008175AB">
        <w:rPr>
          <w:rFonts w:ascii="Verdana" w:eastAsia="Verdana" w:hAnsi="Verdana" w:cs="Verdana"/>
          <w:spacing w:val="-5"/>
        </w:rPr>
        <w:t xml:space="preserve">Adoption </w:t>
      </w:r>
      <w:r w:rsidRPr="008175AB">
        <w:rPr>
          <w:rFonts w:ascii="Verdana" w:eastAsia="Verdana" w:hAnsi="Verdana" w:cs="Verdana"/>
        </w:rPr>
        <w:t xml:space="preserve">of </w:t>
      </w:r>
      <w:r w:rsidRPr="008175AB">
        <w:rPr>
          <w:rFonts w:ascii="Verdana" w:eastAsia="Verdana" w:hAnsi="Verdana" w:cs="Verdana"/>
          <w:spacing w:val="-5"/>
        </w:rPr>
        <w:t xml:space="preserve">annualized </w:t>
      </w:r>
      <w:r w:rsidRPr="008175AB">
        <w:rPr>
          <w:rFonts w:ascii="Verdana" w:eastAsia="Verdana" w:hAnsi="Verdana" w:cs="Verdana"/>
          <w:spacing w:val="-4"/>
        </w:rPr>
        <w:t xml:space="preserve">rates </w:t>
      </w:r>
      <w:r w:rsidRPr="008175AB">
        <w:rPr>
          <w:rFonts w:ascii="Verdana" w:eastAsia="Verdana" w:hAnsi="Verdana" w:cs="Verdana"/>
        </w:rPr>
        <w:t xml:space="preserve">of </w:t>
      </w:r>
      <w:r w:rsidRPr="008175AB">
        <w:rPr>
          <w:rFonts w:ascii="Verdana" w:eastAsia="Verdana" w:hAnsi="Verdana" w:cs="Verdana"/>
          <w:spacing w:val="-4"/>
        </w:rPr>
        <w:t xml:space="preserve">interest </w:t>
      </w:r>
      <w:r w:rsidRPr="008175AB">
        <w:rPr>
          <w:rFonts w:ascii="Verdana" w:eastAsia="Verdana" w:hAnsi="Verdana" w:cs="Verdana"/>
          <w:spacing w:val="-5"/>
        </w:rPr>
        <w:t xml:space="preserve">while </w:t>
      </w:r>
      <w:r w:rsidRPr="008175AB">
        <w:rPr>
          <w:rFonts w:ascii="Verdana" w:eastAsia="Verdana" w:hAnsi="Verdana" w:cs="Verdana"/>
          <w:spacing w:val="-4"/>
        </w:rPr>
        <w:t xml:space="preserve">dealing </w:t>
      </w:r>
      <w:r w:rsidRPr="008175AB">
        <w:rPr>
          <w:rFonts w:ascii="Verdana" w:eastAsia="Verdana" w:hAnsi="Verdana" w:cs="Verdana"/>
          <w:spacing w:val="-5"/>
        </w:rPr>
        <w:t>with</w:t>
      </w:r>
      <w:r w:rsidRPr="008175AB">
        <w:rPr>
          <w:rFonts w:ascii="Verdana" w:eastAsia="Verdana" w:hAnsi="Verdana" w:cs="Verdana"/>
          <w:spacing w:val="15"/>
        </w:rPr>
        <w:t xml:space="preserve"> </w:t>
      </w:r>
      <w:r w:rsidRPr="008175AB">
        <w:rPr>
          <w:rFonts w:ascii="Verdana" w:eastAsia="Verdana" w:hAnsi="Verdana" w:cs="Verdana"/>
          <w:spacing w:val="-5"/>
        </w:rPr>
        <w:t>customers.</w:t>
      </w:r>
    </w:p>
    <w:p w14:paraId="693CBD5A" w14:textId="77777777" w:rsidR="00DD2F89" w:rsidRPr="008175AB" w:rsidRDefault="00DD2F89" w:rsidP="00DD2F89">
      <w:pPr>
        <w:tabs>
          <w:tab w:val="left" w:pos="791"/>
        </w:tabs>
        <w:spacing w:after="0"/>
        <w:rPr>
          <w:rFonts w:ascii="Verdana" w:eastAsia="Verdana" w:hAnsi="Verdana" w:cs="Verdana"/>
        </w:rPr>
      </w:pPr>
    </w:p>
    <w:p w14:paraId="56A9243F" w14:textId="6AF44324" w:rsidR="00DD2F89" w:rsidRPr="008175AB" w:rsidRDefault="00DD2F89" w:rsidP="00DD2F89">
      <w:pPr>
        <w:tabs>
          <w:tab w:val="left" w:pos="791"/>
        </w:tabs>
        <w:spacing w:after="0"/>
        <w:jc w:val="both"/>
        <w:rPr>
          <w:rFonts w:ascii="Verdana" w:eastAsia="Verdana" w:hAnsi="Verdana" w:cs="Verdana"/>
        </w:rPr>
      </w:pPr>
      <w:r w:rsidRPr="008175AB">
        <w:rPr>
          <w:rFonts w:ascii="Verdana" w:eastAsia="Verdana" w:hAnsi="Verdana" w:cs="Verdana"/>
        </w:rPr>
        <w:t>Master Direction – Reserve Bank of India (Non-Banking Financial Company – Scale Based Regulation) Directions, 2023 prescribes that the Board of each NBFC shall adopt an interest rate model taking into account relevant factors such as cost of funds, margin and risk premium and determine the rate of interest to be charged for loans and advances. Th</w:t>
      </w:r>
      <w:r w:rsidR="00984255" w:rsidRPr="008175AB">
        <w:rPr>
          <w:rFonts w:ascii="Verdana" w:eastAsia="Verdana" w:hAnsi="Verdana" w:cs="Verdana"/>
        </w:rPr>
        <w:t>is</w:t>
      </w:r>
      <w:r w:rsidRPr="008175AB">
        <w:rPr>
          <w:rFonts w:ascii="Verdana" w:eastAsia="Verdana" w:hAnsi="Verdana" w:cs="Verdana"/>
        </w:rPr>
        <w:t xml:space="preserve"> interest rate policy is</w:t>
      </w:r>
      <w:r w:rsidR="001F4A9A" w:rsidRPr="008175AB">
        <w:rPr>
          <w:rFonts w:ascii="Verdana" w:eastAsia="Verdana" w:hAnsi="Verdana" w:cs="Verdana"/>
        </w:rPr>
        <w:t xml:space="preserve"> put in place</w:t>
      </w:r>
      <w:r w:rsidRPr="008175AB">
        <w:rPr>
          <w:rFonts w:ascii="Verdana" w:eastAsia="Verdana" w:hAnsi="Verdana" w:cs="Verdana"/>
        </w:rPr>
        <w:t xml:space="preserve"> in compliance of the SBR guidelines on interest rates. </w:t>
      </w:r>
    </w:p>
    <w:p w14:paraId="0A287A05" w14:textId="77777777" w:rsidR="00DD2F89" w:rsidRPr="008175AB" w:rsidRDefault="00DD2F89" w:rsidP="00DD2F89">
      <w:pPr>
        <w:tabs>
          <w:tab w:val="left" w:pos="791"/>
        </w:tabs>
        <w:spacing w:after="0"/>
        <w:rPr>
          <w:rFonts w:ascii="Verdana" w:eastAsia="Verdana" w:hAnsi="Verdana" w:cs="Verdana"/>
        </w:rPr>
      </w:pPr>
    </w:p>
    <w:p w14:paraId="6239DD1A" w14:textId="320BD640" w:rsidR="007B0E12" w:rsidRPr="008175AB" w:rsidRDefault="007B0E12" w:rsidP="00E9357F">
      <w:pPr>
        <w:pStyle w:val="ListParagraph"/>
        <w:numPr>
          <w:ilvl w:val="0"/>
          <w:numId w:val="23"/>
        </w:numPr>
        <w:tabs>
          <w:tab w:val="left" w:pos="896"/>
        </w:tabs>
        <w:spacing w:before="1" w:after="0" w:line="240" w:lineRule="auto"/>
        <w:rPr>
          <w:rFonts w:ascii="Verdana" w:eastAsia="Verdana" w:hAnsi="Verdana" w:cs="Verdana"/>
          <w:b/>
        </w:rPr>
      </w:pPr>
      <w:r w:rsidRPr="008175AB">
        <w:rPr>
          <w:rFonts w:ascii="Verdana" w:eastAsia="Verdana" w:hAnsi="Verdana" w:cs="Verdana"/>
          <w:b/>
        </w:rPr>
        <w:t>O</w:t>
      </w:r>
      <w:r w:rsidR="006059D0" w:rsidRPr="008175AB">
        <w:rPr>
          <w:rFonts w:ascii="Verdana" w:eastAsia="Verdana" w:hAnsi="Verdana" w:cs="Verdana"/>
          <w:b/>
        </w:rPr>
        <w:t>bjectives</w:t>
      </w:r>
    </w:p>
    <w:p w14:paraId="60E413BF" w14:textId="77777777" w:rsidR="007B0E12" w:rsidRPr="008175AB" w:rsidRDefault="007B0E12" w:rsidP="006059D0">
      <w:pPr>
        <w:spacing w:before="210" w:after="0" w:line="240" w:lineRule="auto"/>
        <w:ind w:left="990" w:right="-306" w:hanging="990"/>
        <w:rPr>
          <w:rFonts w:ascii="Verdana" w:eastAsia="Verdana" w:hAnsi="Verdana" w:cs="Verdana"/>
        </w:rPr>
      </w:pPr>
      <w:r w:rsidRPr="008175AB">
        <w:rPr>
          <w:rFonts w:ascii="Verdana" w:eastAsia="Verdana" w:hAnsi="Verdana" w:cs="Verdana"/>
        </w:rPr>
        <w:t>The main objectives of the interest rate policy are to:-</w:t>
      </w:r>
    </w:p>
    <w:p w14:paraId="3A0B9136" w14:textId="77777777" w:rsidR="00145B3D" w:rsidRPr="008175AB" w:rsidRDefault="00981A2E" w:rsidP="0024068D">
      <w:pPr>
        <w:numPr>
          <w:ilvl w:val="0"/>
          <w:numId w:val="9"/>
        </w:numPr>
        <w:spacing w:before="140" w:after="0"/>
        <w:ind w:left="630" w:hanging="450"/>
        <w:jc w:val="both"/>
        <w:rPr>
          <w:rFonts w:ascii="Verdana" w:eastAsia="Verdana" w:hAnsi="Verdana" w:cs="Verdana"/>
        </w:rPr>
      </w:pPr>
      <w:r w:rsidRPr="008175AB">
        <w:rPr>
          <w:rFonts w:ascii="Verdana" w:eastAsia="Verdana" w:hAnsi="Verdana" w:cs="Verdana"/>
        </w:rPr>
        <w:t xml:space="preserve">Ensure alignment with best market practices of peers and </w:t>
      </w:r>
      <w:r w:rsidR="00145B3D" w:rsidRPr="008175AB">
        <w:rPr>
          <w:rFonts w:ascii="Verdana" w:eastAsia="Verdana" w:hAnsi="Verdana" w:cs="Verdana"/>
        </w:rPr>
        <w:t>structural transparency apropos regulatory acceptable elements in the pricing framework.</w:t>
      </w:r>
    </w:p>
    <w:p w14:paraId="28D67668" w14:textId="5EF38C26" w:rsidR="007B0E12" w:rsidRPr="008175AB" w:rsidRDefault="007B0E12" w:rsidP="0024068D">
      <w:pPr>
        <w:numPr>
          <w:ilvl w:val="0"/>
          <w:numId w:val="9"/>
        </w:numPr>
        <w:spacing w:before="140" w:after="0"/>
        <w:ind w:left="630" w:hanging="450"/>
        <w:jc w:val="both"/>
        <w:rPr>
          <w:rFonts w:ascii="Verdana" w:eastAsia="Verdana" w:hAnsi="Verdana" w:cs="Verdana"/>
        </w:rPr>
      </w:pPr>
      <w:r w:rsidRPr="008175AB">
        <w:rPr>
          <w:rFonts w:ascii="Verdana" w:eastAsia="Verdana" w:hAnsi="Verdana" w:cs="Verdana"/>
          <w:spacing w:val="3"/>
        </w:rPr>
        <w:t xml:space="preserve">Ensure that </w:t>
      </w:r>
      <w:r w:rsidRPr="008175AB">
        <w:rPr>
          <w:rFonts w:ascii="Verdana" w:eastAsia="Verdana" w:hAnsi="Verdana" w:cs="Verdana"/>
          <w:spacing w:val="4"/>
        </w:rPr>
        <w:t xml:space="preserve">interest </w:t>
      </w:r>
      <w:r w:rsidRPr="008175AB">
        <w:rPr>
          <w:rFonts w:ascii="Verdana" w:eastAsia="Verdana" w:hAnsi="Verdana" w:cs="Verdana"/>
          <w:spacing w:val="3"/>
        </w:rPr>
        <w:t xml:space="preserve">rates </w:t>
      </w:r>
      <w:r w:rsidRPr="008175AB">
        <w:rPr>
          <w:rFonts w:ascii="Verdana" w:eastAsia="Verdana" w:hAnsi="Verdana" w:cs="Verdana"/>
          <w:spacing w:val="2"/>
        </w:rPr>
        <w:t xml:space="preserve">are </w:t>
      </w:r>
      <w:r w:rsidRPr="008175AB">
        <w:rPr>
          <w:rFonts w:ascii="Verdana" w:eastAsia="Verdana" w:hAnsi="Verdana" w:cs="Verdana"/>
          <w:spacing w:val="4"/>
        </w:rPr>
        <w:t xml:space="preserve">determined </w:t>
      </w:r>
      <w:r w:rsidRPr="008175AB">
        <w:rPr>
          <w:rFonts w:ascii="Verdana" w:eastAsia="Verdana" w:hAnsi="Verdana" w:cs="Verdana"/>
        </w:rPr>
        <w:t xml:space="preserve">in a </w:t>
      </w:r>
      <w:r w:rsidRPr="008175AB">
        <w:rPr>
          <w:rFonts w:ascii="Verdana" w:eastAsia="Verdana" w:hAnsi="Verdana" w:cs="Verdana"/>
          <w:spacing w:val="3"/>
        </w:rPr>
        <w:t>manner ensur</w:t>
      </w:r>
      <w:r w:rsidR="00984255" w:rsidRPr="008175AB">
        <w:rPr>
          <w:rFonts w:ascii="Verdana" w:eastAsia="Verdana" w:hAnsi="Verdana" w:cs="Verdana"/>
          <w:spacing w:val="3"/>
        </w:rPr>
        <w:t>ing</w:t>
      </w:r>
      <w:r w:rsidRPr="008175AB">
        <w:rPr>
          <w:rFonts w:ascii="Verdana" w:eastAsia="Verdana" w:hAnsi="Verdana" w:cs="Verdana"/>
          <w:spacing w:val="3"/>
        </w:rPr>
        <w:t xml:space="preserve"> </w:t>
      </w:r>
      <w:r w:rsidRPr="008175AB">
        <w:rPr>
          <w:rFonts w:ascii="Verdana" w:eastAsia="Verdana" w:hAnsi="Verdana" w:cs="Verdana"/>
          <w:spacing w:val="2"/>
        </w:rPr>
        <w:t xml:space="preserve">long </w:t>
      </w:r>
      <w:r w:rsidRPr="008175AB">
        <w:rPr>
          <w:rFonts w:ascii="Verdana" w:eastAsia="Verdana" w:hAnsi="Verdana" w:cs="Verdana"/>
          <w:spacing w:val="3"/>
        </w:rPr>
        <w:t xml:space="preserve">term </w:t>
      </w:r>
      <w:r w:rsidRPr="008175AB">
        <w:rPr>
          <w:rFonts w:ascii="Verdana" w:eastAsia="Verdana" w:hAnsi="Verdana" w:cs="Verdana"/>
          <w:spacing w:val="-4"/>
        </w:rPr>
        <w:t xml:space="preserve">sustainability </w:t>
      </w:r>
      <w:r w:rsidRPr="008175AB">
        <w:rPr>
          <w:rFonts w:ascii="Verdana" w:eastAsia="Verdana" w:hAnsi="Verdana" w:cs="Verdana"/>
        </w:rPr>
        <w:t xml:space="preserve">of </w:t>
      </w:r>
      <w:r w:rsidRPr="008175AB">
        <w:rPr>
          <w:rFonts w:ascii="Verdana" w:eastAsia="Verdana" w:hAnsi="Verdana" w:cs="Verdana"/>
          <w:spacing w:val="-4"/>
        </w:rPr>
        <w:t xml:space="preserve">business </w:t>
      </w:r>
      <w:r w:rsidRPr="008175AB">
        <w:rPr>
          <w:rFonts w:ascii="Verdana" w:eastAsia="Verdana" w:hAnsi="Verdana" w:cs="Verdana"/>
        </w:rPr>
        <w:t xml:space="preserve">by </w:t>
      </w:r>
      <w:r w:rsidRPr="008175AB">
        <w:rPr>
          <w:rFonts w:ascii="Verdana" w:eastAsia="Verdana" w:hAnsi="Verdana" w:cs="Verdana"/>
          <w:spacing w:val="-4"/>
        </w:rPr>
        <w:t xml:space="preserve">taking </w:t>
      </w:r>
      <w:r w:rsidRPr="008175AB">
        <w:rPr>
          <w:rFonts w:ascii="Verdana" w:eastAsia="Verdana" w:hAnsi="Verdana" w:cs="Verdana"/>
          <w:spacing w:val="-5"/>
        </w:rPr>
        <w:t xml:space="preserve">into </w:t>
      </w:r>
      <w:r w:rsidRPr="008175AB">
        <w:rPr>
          <w:rFonts w:ascii="Verdana" w:eastAsia="Verdana" w:hAnsi="Verdana" w:cs="Verdana"/>
          <w:spacing w:val="-4"/>
        </w:rPr>
        <w:t xml:space="preserve">account </w:t>
      </w:r>
      <w:r w:rsidRPr="008175AB">
        <w:rPr>
          <w:rFonts w:ascii="Verdana" w:eastAsia="Verdana" w:hAnsi="Verdana" w:cs="Verdana"/>
          <w:spacing w:val="-3"/>
        </w:rPr>
        <w:t xml:space="preserve">the </w:t>
      </w:r>
      <w:r w:rsidRPr="008175AB">
        <w:rPr>
          <w:rFonts w:ascii="Verdana" w:eastAsia="Verdana" w:hAnsi="Verdana" w:cs="Verdana"/>
          <w:spacing w:val="-4"/>
        </w:rPr>
        <w:t xml:space="preserve">interests </w:t>
      </w:r>
      <w:r w:rsidRPr="008175AB">
        <w:rPr>
          <w:rFonts w:ascii="Verdana" w:eastAsia="Verdana" w:hAnsi="Verdana" w:cs="Verdana"/>
        </w:rPr>
        <w:t xml:space="preserve">of </w:t>
      </w:r>
      <w:r w:rsidRPr="008175AB">
        <w:rPr>
          <w:rFonts w:ascii="Verdana" w:eastAsia="Verdana" w:hAnsi="Verdana" w:cs="Verdana"/>
          <w:spacing w:val="-3"/>
        </w:rPr>
        <w:t>all</w:t>
      </w:r>
      <w:r w:rsidRPr="008175AB">
        <w:rPr>
          <w:rFonts w:ascii="Verdana" w:eastAsia="Verdana" w:hAnsi="Verdana" w:cs="Verdana"/>
          <w:spacing w:val="-12"/>
        </w:rPr>
        <w:t xml:space="preserve"> </w:t>
      </w:r>
      <w:r w:rsidRPr="008175AB">
        <w:rPr>
          <w:rFonts w:ascii="Verdana" w:eastAsia="Verdana" w:hAnsi="Verdana" w:cs="Verdana"/>
          <w:spacing w:val="-4"/>
        </w:rPr>
        <w:t>stakeholders.</w:t>
      </w:r>
    </w:p>
    <w:p w14:paraId="46893C76" w14:textId="77777777" w:rsidR="007B0E12" w:rsidRPr="008175AB" w:rsidRDefault="007B0E12" w:rsidP="00A55812">
      <w:pPr>
        <w:numPr>
          <w:ilvl w:val="0"/>
          <w:numId w:val="10"/>
        </w:numPr>
        <w:spacing w:before="1" w:after="0"/>
        <w:ind w:left="630" w:right="-306" w:hanging="450"/>
        <w:jc w:val="both"/>
        <w:rPr>
          <w:rFonts w:ascii="Verdana" w:eastAsia="Verdana" w:hAnsi="Verdana" w:cs="Verdana"/>
        </w:rPr>
      </w:pPr>
      <w:r w:rsidRPr="008175AB">
        <w:rPr>
          <w:rFonts w:ascii="Verdana" w:eastAsia="Verdana" w:hAnsi="Verdana" w:cs="Verdana"/>
          <w:spacing w:val="-5"/>
        </w:rPr>
        <w:t xml:space="preserve">Develop and </w:t>
      </w:r>
      <w:r w:rsidRPr="008175AB">
        <w:rPr>
          <w:rFonts w:ascii="Verdana" w:eastAsia="Verdana" w:hAnsi="Verdana" w:cs="Verdana"/>
          <w:spacing w:val="-4"/>
        </w:rPr>
        <w:t xml:space="preserve">adopt </w:t>
      </w:r>
      <w:r w:rsidRPr="008175AB">
        <w:rPr>
          <w:rFonts w:ascii="Verdana" w:eastAsia="Verdana" w:hAnsi="Verdana" w:cs="Verdana"/>
        </w:rPr>
        <w:t xml:space="preserve">a </w:t>
      </w:r>
      <w:r w:rsidRPr="008175AB">
        <w:rPr>
          <w:rFonts w:ascii="Verdana" w:eastAsia="Verdana" w:hAnsi="Verdana" w:cs="Verdana"/>
          <w:spacing w:val="-5"/>
        </w:rPr>
        <w:t xml:space="preserve">suitable </w:t>
      </w:r>
      <w:r w:rsidRPr="008175AB">
        <w:rPr>
          <w:rFonts w:ascii="Verdana" w:eastAsia="Verdana" w:hAnsi="Verdana" w:cs="Verdana"/>
          <w:spacing w:val="-4"/>
        </w:rPr>
        <w:t xml:space="preserve">model </w:t>
      </w:r>
      <w:r w:rsidRPr="008175AB">
        <w:rPr>
          <w:rFonts w:ascii="Verdana" w:eastAsia="Verdana" w:hAnsi="Verdana" w:cs="Verdana"/>
          <w:spacing w:val="-5"/>
        </w:rPr>
        <w:t xml:space="preserve">for calculation </w:t>
      </w:r>
      <w:r w:rsidRPr="008175AB">
        <w:rPr>
          <w:rFonts w:ascii="Verdana" w:eastAsia="Verdana" w:hAnsi="Verdana" w:cs="Verdana"/>
        </w:rPr>
        <w:t xml:space="preserve">of a </w:t>
      </w:r>
      <w:r w:rsidRPr="008175AB">
        <w:rPr>
          <w:rFonts w:ascii="Verdana" w:eastAsia="Verdana" w:hAnsi="Verdana" w:cs="Verdana"/>
          <w:spacing w:val="-5"/>
        </w:rPr>
        <w:t>reference</w:t>
      </w:r>
      <w:r w:rsidRPr="008175AB">
        <w:rPr>
          <w:rFonts w:ascii="Verdana" w:eastAsia="Verdana" w:hAnsi="Verdana" w:cs="Verdana"/>
          <w:spacing w:val="23"/>
        </w:rPr>
        <w:t xml:space="preserve"> </w:t>
      </w:r>
      <w:r w:rsidRPr="008175AB">
        <w:rPr>
          <w:rFonts w:ascii="Verdana" w:eastAsia="Verdana" w:hAnsi="Verdana" w:cs="Verdana"/>
          <w:spacing w:val="-4"/>
        </w:rPr>
        <w:t>rate.</w:t>
      </w:r>
    </w:p>
    <w:p w14:paraId="19E15C0D" w14:textId="77777777" w:rsidR="007B0E12" w:rsidRPr="008175AB" w:rsidRDefault="007B0E12" w:rsidP="00E9357F">
      <w:pPr>
        <w:numPr>
          <w:ilvl w:val="0"/>
          <w:numId w:val="11"/>
        </w:numPr>
        <w:spacing w:after="0"/>
        <w:ind w:left="630" w:right="-306" w:hanging="450"/>
        <w:jc w:val="both"/>
        <w:rPr>
          <w:rFonts w:ascii="Verdana" w:eastAsia="Verdana" w:hAnsi="Verdana" w:cs="Verdana"/>
        </w:rPr>
      </w:pPr>
      <w:r w:rsidRPr="008175AB">
        <w:rPr>
          <w:rFonts w:ascii="Verdana" w:eastAsia="Verdana" w:hAnsi="Verdana" w:cs="Verdana"/>
          <w:spacing w:val="-5"/>
        </w:rPr>
        <w:t xml:space="preserve">Enable fixation </w:t>
      </w:r>
      <w:r w:rsidRPr="008175AB">
        <w:rPr>
          <w:rFonts w:ascii="Verdana" w:eastAsia="Verdana" w:hAnsi="Verdana" w:cs="Verdana"/>
        </w:rPr>
        <w:t xml:space="preserve">of </w:t>
      </w:r>
      <w:r w:rsidRPr="008175AB">
        <w:rPr>
          <w:rFonts w:ascii="Verdana" w:eastAsia="Verdana" w:hAnsi="Verdana" w:cs="Verdana"/>
          <w:spacing w:val="-5"/>
        </w:rPr>
        <w:t xml:space="preserve">interest rates </w:t>
      </w:r>
      <w:r w:rsidRPr="008175AB">
        <w:rPr>
          <w:rFonts w:ascii="Verdana" w:eastAsia="Verdana" w:hAnsi="Verdana" w:cs="Verdana"/>
          <w:spacing w:val="-4"/>
        </w:rPr>
        <w:t xml:space="preserve">which are </w:t>
      </w:r>
      <w:r w:rsidRPr="008175AB">
        <w:rPr>
          <w:rFonts w:ascii="Verdana" w:eastAsia="Verdana" w:hAnsi="Verdana" w:cs="Verdana"/>
          <w:spacing w:val="-5"/>
        </w:rPr>
        <w:t xml:space="preserve">reasonable: </w:t>
      </w:r>
      <w:r w:rsidRPr="008175AB">
        <w:rPr>
          <w:rFonts w:ascii="Verdana" w:eastAsia="Verdana" w:hAnsi="Verdana" w:cs="Verdana"/>
          <w:spacing w:val="-4"/>
        </w:rPr>
        <w:t xml:space="preserve">both </w:t>
      </w:r>
      <w:r w:rsidRPr="008175AB">
        <w:rPr>
          <w:rFonts w:ascii="Verdana" w:eastAsia="Verdana" w:hAnsi="Verdana" w:cs="Verdana"/>
          <w:spacing w:val="-5"/>
        </w:rPr>
        <w:t>actual and perceived</w:t>
      </w:r>
      <w:r w:rsidRPr="008175AB">
        <w:rPr>
          <w:rFonts w:ascii="Verdana" w:eastAsia="Verdana" w:hAnsi="Verdana" w:cs="Verdana"/>
          <w:spacing w:val="-4"/>
        </w:rPr>
        <w:t>.</w:t>
      </w:r>
    </w:p>
    <w:p w14:paraId="759528C0" w14:textId="77777777" w:rsidR="007B0E12" w:rsidRPr="008175AB" w:rsidRDefault="007B0E12" w:rsidP="00E9357F">
      <w:pPr>
        <w:numPr>
          <w:ilvl w:val="0"/>
          <w:numId w:val="12"/>
        </w:numPr>
        <w:spacing w:after="0"/>
        <w:ind w:left="630" w:hanging="450"/>
        <w:jc w:val="both"/>
        <w:rPr>
          <w:rFonts w:ascii="Verdana" w:eastAsia="Verdana" w:hAnsi="Verdana" w:cs="Verdana"/>
        </w:rPr>
      </w:pPr>
      <w:r w:rsidRPr="008175AB">
        <w:rPr>
          <w:rFonts w:ascii="Verdana" w:eastAsia="Verdana" w:hAnsi="Verdana" w:cs="Verdana"/>
          <w:spacing w:val="-4"/>
        </w:rPr>
        <w:t xml:space="preserve">Ensure </w:t>
      </w:r>
      <w:r w:rsidRPr="008175AB">
        <w:rPr>
          <w:rFonts w:ascii="Verdana" w:eastAsia="Verdana" w:hAnsi="Verdana" w:cs="Verdana"/>
          <w:spacing w:val="-3"/>
        </w:rPr>
        <w:t xml:space="preserve">that </w:t>
      </w:r>
      <w:r w:rsidRPr="008175AB">
        <w:rPr>
          <w:rFonts w:ascii="Verdana" w:eastAsia="Verdana" w:hAnsi="Verdana" w:cs="Verdana"/>
          <w:spacing w:val="-4"/>
        </w:rPr>
        <w:t xml:space="preserve">computation </w:t>
      </w:r>
      <w:r w:rsidRPr="008175AB">
        <w:rPr>
          <w:rFonts w:ascii="Verdana" w:eastAsia="Verdana" w:hAnsi="Verdana" w:cs="Verdana"/>
        </w:rPr>
        <w:t xml:space="preserve">of </w:t>
      </w:r>
      <w:r w:rsidRPr="008175AB">
        <w:rPr>
          <w:rFonts w:ascii="Verdana" w:eastAsia="Verdana" w:hAnsi="Verdana" w:cs="Verdana"/>
          <w:spacing w:val="-4"/>
        </w:rPr>
        <w:t xml:space="preserve">interest is accurate, fair </w:t>
      </w:r>
      <w:r w:rsidRPr="008175AB">
        <w:rPr>
          <w:rFonts w:ascii="Verdana" w:eastAsia="Verdana" w:hAnsi="Verdana" w:cs="Verdana"/>
          <w:spacing w:val="-3"/>
        </w:rPr>
        <w:t xml:space="preserve">and </w:t>
      </w:r>
      <w:r w:rsidRPr="008175AB">
        <w:rPr>
          <w:rFonts w:ascii="Verdana" w:eastAsia="Verdana" w:hAnsi="Verdana" w:cs="Verdana"/>
          <w:spacing w:val="-4"/>
        </w:rPr>
        <w:t xml:space="preserve">transparent </w:t>
      </w:r>
      <w:r w:rsidRPr="008175AB">
        <w:rPr>
          <w:rFonts w:ascii="Verdana" w:eastAsia="Verdana" w:hAnsi="Verdana" w:cs="Verdana"/>
        </w:rPr>
        <w:t xml:space="preserve">in </w:t>
      </w:r>
      <w:r w:rsidRPr="008175AB">
        <w:rPr>
          <w:rFonts w:ascii="Verdana" w:eastAsia="Verdana" w:hAnsi="Verdana" w:cs="Verdana"/>
          <w:spacing w:val="-4"/>
        </w:rPr>
        <w:t xml:space="preserve">line </w:t>
      </w:r>
      <w:r w:rsidRPr="008175AB">
        <w:rPr>
          <w:rFonts w:ascii="Verdana" w:eastAsia="Verdana" w:hAnsi="Verdana" w:cs="Verdana"/>
          <w:spacing w:val="-3"/>
        </w:rPr>
        <w:t xml:space="preserve">with </w:t>
      </w:r>
      <w:r w:rsidRPr="008175AB">
        <w:rPr>
          <w:rFonts w:ascii="Verdana" w:eastAsia="Verdana" w:hAnsi="Verdana" w:cs="Verdana"/>
          <w:spacing w:val="-6"/>
        </w:rPr>
        <w:t xml:space="preserve">regulatory </w:t>
      </w:r>
      <w:r w:rsidRPr="008175AB">
        <w:rPr>
          <w:rFonts w:ascii="Verdana" w:eastAsia="Verdana" w:hAnsi="Verdana" w:cs="Verdana"/>
          <w:spacing w:val="-7"/>
        </w:rPr>
        <w:t xml:space="preserve">expectations </w:t>
      </w:r>
      <w:r w:rsidRPr="008175AB">
        <w:rPr>
          <w:rFonts w:ascii="Verdana" w:eastAsia="Verdana" w:hAnsi="Verdana" w:cs="Verdana"/>
          <w:spacing w:val="-5"/>
        </w:rPr>
        <w:t>and market</w:t>
      </w:r>
      <w:r w:rsidRPr="008175AB">
        <w:rPr>
          <w:rFonts w:ascii="Verdana" w:eastAsia="Verdana" w:hAnsi="Verdana" w:cs="Verdana"/>
          <w:spacing w:val="-10"/>
        </w:rPr>
        <w:t xml:space="preserve"> </w:t>
      </w:r>
      <w:r w:rsidRPr="008175AB">
        <w:rPr>
          <w:rFonts w:ascii="Verdana" w:eastAsia="Verdana" w:hAnsi="Verdana" w:cs="Verdana"/>
          <w:spacing w:val="-6"/>
        </w:rPr>
        <w:t>practices.</w:t>
      </w:r>
    </w:p>
    <w:p w14:paraId="76493945" w14:textId="79893EA9" w:rsidR="007B0E12" w:rsidRPr="008175AB" w:rsidRDefault="007B0E12" w:rsidP="0027740A">
      <w:pPr>
        <w:numPr>
          <w:ilvl w:val="0"/>
          <w:numId w:val="13"/>
        </w:numPr>
        <w:tabs>
          <w:tab w:val="left" w:pos="724"/>
        </w:tabs>
        <w:spacing w:before="1" w:after="0"/>
        <w:ind w:left="450" w:right="-22" w:hanging="270"/>
        <w:jc w:val="both"/>
        <w:rPr>
          <w:rFonts w:ascii="Verdana" w:eastAsia="Verdana" w:hAnsi="Verdana" w:cs="Verdana"/>
        </w:rPr>
      </w:pPr>
      <w:r w:rsidRPr="008175AB">
        <w:rPr>
          <w:rFonts w:ascii="Verdana" w:eastAsia="Verdana" w:hAnsi="Verdana" w:cs="Verdana"/>
          <w:spacing w:val="-3"/>
        </w:rPr>
        <w:t xml:space="preserve">  Charge differential </w:t>
      </w:r>
      <w:r w:rsidRPr="008175AB">
        <w:rPr>
          <w:rFonts w:ascii="Verdana" w:eastAsia="Verdana" w:hAnsi="Verdana" w:cs="Verdana"/>
        </w:rPr>
        <w:t xml:space="preserve">rates of </w:t>
      </w:r>
      <w:r w:rsidRPr="008175AB">
        <w:rPr>
          <w:rFonts w:ascii="Verdana" w:eastAsia="Verdana" w:hAnsi="Verdana" w:cs="Verdana"/>
          <w:spacing w:val="-3"/>
        </w:rPr>
        <w:t xml:space="preserve">interest linked to </w:t>
      </w:r>
      <w:r w:rsidRPr="008175AB">
        <w:rPr>
          <w:rFonts w:ascii="Verdana" w:eastAsia="Verdana" w:hAnsi="Verdana" w:cs="Verdana"/>
        </w:rPr>
        <w:t xml:space="preserve">the </w:t>
      </w:r>
      <w:r w:rsidRPr="008175AB">
        <w:rPr>
          <w:rFonts w:ascii="Verdana" w:eastAsia="Verdana" w:hAnsi="Verdana" w:cs="Verdana"/>
          <w:spacing w:val="-3"/>
        </w:rPr>
        <w:t xml:space="preserve">risk factors </w:t>
      </w:r>
      <w:r w:rsidR="001F4A9A" w:rsidRPr="008175AB">
        <w:rPr>
          <w:rFonts w:ascii="Verdana" w:eastAsia="Verdana" w:hAnsi="Verdana" w:cs="Verdana"/>
          <w:spacing w:val="-3"/>
        </w:rPr>
        <w:t xml:space="preserve">specific to products </w:t>
      </w:r>
      <w:r w:rsidRPr="008175AB">
        <w:rPr>
          <w:rFonts w:ascii="Verdana" w:eastAsia="Verdana" w:hAnsi="Verdana" w:cs="Verdana"/>
          <w:spacing w:val="-3"/>
        </w:rPr>
        <w:t>as</w:t>
      </w:r>
      <w:r w:rsidRPr="008175AB">
        <w:rPr>
          <w:rFonts w:ascii="Verdana" w:eastAsia="Verdana" w:hAnsi="Verdana" w:cs="Verdana"/>
        </w:rPr>
        <w:t xml:space="preserve"> applicable</w:t>
      </w:r>
      <w:r w:rsidRPr="008175AB">
        <w:rPr>
          <w:rFonts w:ascii="Verdana" w:eastAsia="Verdana" w:hAnsi="Verdana" w:cs="Verdana"/>
          <w:spacing w:val="-3"/>
        </w:rPr>
        <w:t>.</w:t>
      </w:r>
    </w:p>
    <w:p w14:paraId="5D149B93" w14:textId="77777777" w:rsidR="007B0E12" w:rsidRPr="008175AB" w:rsidRDefault="007B0E12" w:rsidP="007B0E12">
      <w:pPr>
        <w:tabs>
          <w:tab w:val="left" w:pos="858"/>
        </w:tabs>
        <w:spacing w:after="0" w:line="244" w:lineRule="auto"/>
        <w:ind w:left="1350" w:right="-22" w:hanging="360"/>
        <w:jc w:val="both"/>
        <w:rPr>
          <w:rFonts w:ascii="Verdana" w:eastAsia="Verdana" w:hAnsi="Verdana" w:cs="Verdana"/>
        </w:rPr>
      </w:pPr>
    </w:p>
    <w:p w14:paraId="7AA1333C" w14:textId="1829F470" w:rsidR="007B0E12" w:rsidRPr="008175AB" w:rsidRDefault="007B0E12" w:rsidP="008E5F52">
      <w:pPr>
        <w:pStyle w:val="ListParagraph"/>
        <w:numPr>
          <w:ilvl w:val="0"/>
          <w:numId w:val="23"/>
        </w:numPr>
        <w:tabs>
          <w:tab w:val="left" w:pos="842"/>
        </w:tabs>
        <w:spacing w:after="0" w:line="240" w:lineRule="auto"/>
        <w:jc w:val="both"/>
        <w:rPr>
          <w:rFonts w:ascii="Verdana" w:eastAsia="Verdana" w:hAnsi="Verdana" w:cs="Verdana"/>
          <w:b/>
        </w:rPr>
      </w:pPr>
      <w:r w:rsidRPr="008175AB">
        <w:rPr>
          <w:rFonts w:ascii="Verdana" w:eastAsia="Verdana" w:hAnsi="Verdana" w:cs="Verdana"/>
          <w:b/>
          <w:spacing w:val="3"/>
        </w:rPr>
        <w:t xml:space="preserve">Methodology for calculation </w:t>
      </w:r>
      <w:r w:rsidRPr="008175AB">
        <w:rPr>
          <w:rFonts w:ascii="Verdana" w:eastAsia="Verdana" w:hAnsi="Verdana" w:cs="Verdana"/>
          <w:b/>
        </w:rPr>
        <w:t xml:space="preserve">of </w:t>
      </w:r>
      <w:r w:rsidRPr="008175AB">
        <w:rPr>
          <w:rFonts w:ascii="Verdana" w:eastAsia="Verdana" w:hAnsi="Verdana" w:cs="Verdana"/>
          <w:b/>
          <w:spacing w:val="3"/>
        </w:rPr>
        <w:t xml:space="preserve">interest </w:t>
      </w:r>
      <w:r w:rsidRPr="008175AB">
        <w:rPr>
          <w:rFonts w:ascii="Verdana" w:eastAsia="Verdana" w:hAnsi="Verdana" w:cs="Verdana"/>
          <w:b/>
          <w:spacing w:val="2"/>
        </w:rPr>
        <w:t>on loan</w:t>
      </w:r>
      <w:r w:rsidRPr="008175AB">
        <w:rPr>
          <w:rFonts w:ascii="Verdana" w:eastAsia="Verdana" w:hAnsi="Verdana" w:cs="Verdana"/>
          <w:b/>
          <w:spacing w:val="13"/>
        </w:rPr>
        <w:t xml:space="preserve"> </w:t>
      </w:r>
      <w:r w:rsidRPr="008175AB">
        <w:rPr>
          <w:rFonts w:ascii="Verdana" w:eastAsia="Verdana" w:hAnsi="Verdana" w:cs="Verdana"/>
          <w:b/>
          <w:spacing w:val="2"/>
        </w:rPr>
        <w:t>accounts</w:t>
      </w:r>
    </w:p>
    <w:p w14:paraId="15378706" w14:textId="77777777" w:rsidR="007B0E12" w:rsidRPr="008175AB" w:rsidRDefault="007B0E12" w:rsidP="007B0E12">
      <w:pPr>
        <w:spacing w:before="10" w:after="0" w:line="240" w:lineRule="auto"/>
        <w:jc w:val="both"/>
        <w:rPr>
          <w:rFonts w:ascii="Verdana" w:eastAsia="Verdana" w:hAnsi="Verdana" w:cs="Verdana"/>
          <w:b/>
        </w:rPr>
      </w:pPr>
    </w:p>
    <w:p w14:paraId="0E43BF55" w14:textId="7DA6CE82" w:rsidR="007B0E12" w:rsidRPr="008175AB" w:rsidRDefault="007B0E12" w:rsidP="006059D0">
      <w:pPr>
        <w:spacing w:after="0" w:line="244" w:lineRule="auto"/>
        <w:jc w:val="both"/>
        <w:rPr>
          <w:rFonts w:ascii="Verdana" w:eastAsia="Verdana" w:hAnsi="Verdana" w:cs="Verdana"/>
          <w:spacing w:val="-5"/>
        </w:rPr>
      </w:pPr>
      <w:r w:rsidRPr="008175AB">
        <w:rPr>
          <w:rFonts w:ascii="Verdana" w:eastAsia="Verdana" w:hAnsi="Verdana" w:cs="Verdana"/>
          <w:spacing w:val="-5"/>
        </w:rPr>
        <w:t xml:space="preserve">The main </w:t>
      </w:r>
      <w:r w:rsidRPr="008175AB">
        <w:rPr>
          <w:rFonts w:ascii="Verdana" w:eastAsia="Verdana" w:hAnsi="Verdana" w:cs="Verdana"/>
          <w:spacing w:val="-6"/>
        </w:rPr>
        <w:t xml:space="preserve">spirit </w:t>
      </w:r>
      <w:r w:rsidRPr="008175AB">
        <w:rPr>
          <w:rFonts w:ascii="Verdana" w:eastAsia="Verdana" w:hAnsi="Verdana" w:cs="Verdana"/>
          <w:spacing w:val="-7"/>
        </w:rPr>
        <w:t xml:space="preserve">underlying </w:t>
      </w:r>
      <w:r w:rsidRPr="008175AB">
        <w:rPr>
          <w:rFonts w:ascii="Verdana" w:eastAsia="Verdana" w:hAnsi="Verdana" w:cs="Verdana"/>
          <w:spacing w:val="-5"/>
        </w:rPr>
        <w:t xml:space="preserve">the </w:t>
      </w:r>
      <w:r w:rsidRPr="008175AB">
        <w:rPr>
          <w:rFonts w:ascii="Verdana" w:eastAsia="Verdana" w:hAnsi="Verdana" w:cs="Verdana"/>
          <w:spacing w:val="-6"/>
        </w:rPr>
        <w:t xml:space="preserve">methodology </w:t>
      </w:r>
      <w:r w:rsidRPr="008175AB">
        <w:rPr>
          <w:rFonts w:ascii="Verdana" w:eastAsia="Verdana" w:hAnsi="Verdana" w:cs="Verdana"/>
          <w:spacing w:val="-3"/>
        </w:rPr>
        <w:t xml:space="preserve">is </w:t>
      </w:r>
      <w:r w:rsidRPr="008175AB">
        <w:rPr>
          <w:rFonts w:ascii="Verdana" w:eastAsia="Verdana" w:hAnsi="Verdana" w:cs="Verdana"/>
          <w:spacing w:val="-4"/>
        </w:rPr>
        <w:t xml:space="preserve">to </w:t>
      </w:r>
      <w:r w:rsidRPr="008175AB">
        <w:rPr>
          <w:rFonts w:ascii="Verdana" w:eastAsia="Verdana" w:hAnsi="Verdana" w:cs="Verdana"/>
          <w:spacing w:val="-6"/>
        </w:rPr>
        <w:t xml:space="preserve">project </w:t>
      </w:r>
      <w:r w:rsidRPr="008175AB">
        <w:rPr>
          <w:rFonts w:ascii="Verdana" w:eastAsia="Verdana" w:hAnsi="Verdana" w:cs="Verdana"/>
        </w:rPr>
        <w:t xml:space="preserve">a </w:t>
      </w:r>
      <w:r w:rsidRPr="008175AB">
        <w:rPr>
          <w:rFonts w:ascii="Verdana" w:eastAsia="Verdana" w:hAnsi="Verdana" w:cs="Verdana"/>
          <w:spacing w:val="-6"/>
        </w:rPr>
        <w:t xml:space="preserve">transparent </w:t>
      </w:r>
      <w:r w:rsidRPr="008175AB">
        <w:rPr>
          <w:rFonts w:ascii="Verdana" w:eastAsia="Verdana" w:hAnsi="Verdana" w:cs="Verdana"/>
          <w:spacing w:val="-5"/>
        </w:rPr>
        <w:t xml:space="preserve">and </w:t>
      </w:r>
      <w:r w:rsidRPr="008175AB">
        <w:rPr>
          <w:rFonts w:ascii="Verdana" w:eastAsia="Verdana" w:hAnsi="Verdana" w:cs="Verdana"/>
          <w:spacing w:val="-6"/>
        </w:rPr>
        <w:t xml:space="preserve">fair approach </w:t>
      </w:r>
      <w:r w:rsidRPr="008175AB">
        <w:rPr>
          <w:rFonts w:ascii="Verdana" w:eastAsia="Verdana" w:hAnsi="Verdana" w:cs="Verdana"/>
          <w:spacing w:val="-5"/>
        </w:rPr>
        <w:t xml:space="preserve">to </w:t>
      </w:r>
      <w:r w:rsidRPr="008175AB">
        <w:rPr>
          <w:rFonts w:ascii="Verdana" w:eastAsia="Verdana" w:hAnsi="Verdana" w:cs="Verdana"/>
          <w:spacing w:val="-7"/>
        </w:rPr>
        <w:t xml:space="preserve">the </w:t>
      </w:r>
      <w:r w:rsidRPr="008175AB">
        <w:rPr>
          <w:rFonts w:ascii="Verdana" w:eastAsia="Verdana" w:hAnsi="Verdana" w:cs="Verdana"/>
          <w:spacing w:val="-9"/>
        </w:rPr>
        <w:t xml:space="preserve">customers </w:t>
      </w:r>
      <w:r w:rsidRPr="008175AB">
        <w:rPr>
          <w:rFonts w:ascii="Verdana" w:eastAsia="Verdana" w:hAnsi="Verdana" w:cs="Verdana"/>
          <w:spacing w:val="-8"/>
        </w:rPr>
        <w:t xml:space="preserve">and also </w:t>
      </w:r>
      <w:r w:rsidRPr="008175AB">
        <w:rPr>
          <w:rFonts w:ascii="Verdana" w:eastAsia="Verdana" w:hAnsi="Verdana" w:cs="Verdana"/>
          <w:spacing w:val="-4"/>
        </w:rPr>
        <w:t xml:space="preserve">be </w:t>
      </w:r>
      <w:r w:rsidRPr="008175AB">
        <w:rPr>
          <w:rFonts w:ascii="Verdana" w:eastAsia="Verdana" w:hAnsi="Verdana" w:cs="Verdana"/>
          <w:spacing w:val="-5"/>
        </w:rPr>
        <w:t xml:space="preserve">in </w:t>
      </w:r>
      <w:r w:rsidRPr="008175AB">
        <w:rPr>
          <w:rFonts w:ascii="Verdana" w:eastAsia="Verdana" w:hAnsi="Verdana" w:cs="Verdana"/>
          <w:spacing w:val="-9"/>
        </w:rPr>
        <w:t xml:space="preserve">readiness </w:t>
      </w:r>
      <w:r w:rsidRPr="008175AB">
        <w:rPr>
          <w:rFonts w:ascii="Verdana" w:eastAsia="Verdana" w:hAnsi="Verdana" w:cs="Verdana"/>
          <w:spacing w:val="-5"/>
        </w:rPr>
        <w:t xml:space="preserve">to </w:t>
      </w:r>
      <w:r w:rsidRPr="008175AB">
        <w:rPr>
          <w:rFonts w:ascii="Verdana" w:eastAsia="Verdana" w:hAnsi="Verdana" w:cs="Verdana"/>
          <w:spacing w:val="-8"/>
        </w:rPr>
        <w:t xml:space="preserve">adopt the </w:t>
      </w:r>
      <w:r w:rsidR="00984255" w:rsidRPr="008175AB">
        <w:rPr>
          <w:rFonts w:ascii="Verdana" w:eastAsia="Verdana" w:hAnsi="Verdana" w:cs="Verdana"/>
          <w:spacing w:val="-8"/>
        </w:rPr>
        <w:t xml:space="preserve">best </w:t>
      </w:r>
      <w:r w:rsidRPr="008175AB">
        <w:rPr>
          <w:rFonts w:ascii="Verdana" w:eastAsia="Verdana" w:hAnsi="Verdana" w:cs="Verdana"/>
          <w:spacing w:val="-9"/>
        </w:rPr>
        <w:t xml:space="preserve">practices </w:t>
      </w:r>
      <w:r w:rsidRPr="008175AB">
        <w:rPr>
          <w:rFonts w:ascii="Verdana" w:eastAsia="Verdana" w:hAnsi="Verdana" w:cs="Verdana"/>
          <w:spacing w:val="-7"/>
        </w:rPr>
        <w:t xml:space="preserve">now </w:t>
      </w:r>
      <w:r w:rsidRPr="008175AB">
        <w:rPr>
          <w:rFonts w:ascii="Verdana" w:eastAsia="Verdana" w:hAnsi="Verdana" w:cs="Verdana"/>
          <w:spacing w:val="-4"/>
        </w:rPr>
        <w:t xml:space="preserve">in </w:t>
      </w:r>
      <w:r w:rsidRPr="008175AB">
        <w:rPr>
          <w:rFonts w:ascii="Verdana" w:eastAsia="Verdana" w:hAnsi="Verdana" w:cs="Verdana"/>
          <w:spacing w:val="-8"/>
        </w:rPr>
        <w:t xml:space="preserve">vogue </w:t>
      </w:r>
      <w:r w:rsidRPr="008175AB">
        <w:rPr>
          <w:rFonts w:ascii="Verdana" w:eastAsia="Verdana" w:hAnsi="Verdana" w:cs="Verdana"/>
          <w:spacing w:val="-9"/>
        </w:rPr>
        <w:t xml:space="preserve">amongst </w:t>
      </w:r>
      <w:r w:rsidR="00984255" w:rsidRPr="008175AB">
        <w:rPr>
          <w:rFonts w:ascii="Verdana" w:eastAsia="Verdana" w:hAnsi="Verdana" w:cs="Verdana"/>
          <w:spacing w:val="-6"/>
        </w:rPr>
        <w:t>the industry peer group</w:t>
      </w:r>
      <w:r w:rsidRPr="008175AB">
        <w:rPr>
          <w:rFonts w:ascii="Verdana" w:eastAsia="Verdana" w:hAnsi="Verdana" w:cs="Verdana"/>
          <w:spacing w:val="-5"/>
        </w:rPr>
        <w:t xml:space="preserve"> </w:t>
      </w:r>
      <w:r w:rsidRPr="008175AB">
        <w:rPr>
          <w:rFonts w:ascii="Verdana" w:eastAsia="Verdana" w:hAnsi="Verdana" w:cs="Verdana"/>
          <w:spacing w:val="-6"/>
        </w:rPr>
        <w:t xml:space="preserve">keeping </w:t>
      </w:r>
      <w:r w:rsidRPr="008175AB">
        <w:rPr>
          <w:rFonts w:ascii="Verdana" w:eastAsia="Verdana" w:hAnsi="Verdana" w:cs="Verdana"/>
        </w:rPr>
        <w:t xml:space="preserve">in </w:t>
      </w:r>
      <w:r w:rsidRPr="008175AB">
        <w:rPr>
          <w:rFonts w:ascii="Verdana" w:eastAsia="Verdana" w:hAnsi="Verdana" w:cs="Verdana"/>
          <w:spacing w:val="-5"/>
        </w:rPr>
        <w:t xml:space="preserve">view the </w:t>
      </w:r>
      <w:r w:rsidRPr="008175AB">
        <w:rPr>
          <w:rFonts w:ascii="Verdana" w:eastAsia="Verdana" w:hAnsi="Verdana" w:cs="Verdana"/>
          <w:spacing w:val="-6"/>
        </w:rPr>
        <w:t xml:space="preserve">peculiarities </w:t>
      </w:r>
      <w:r w:rsidRPr="008175AB">
        <w:rPr>
          <w:rFonts w:ascii="Verdana" w:eastAsia="Verdana" w:hAnsi="Verdana" w:cs="Verdana"/>
        </w:rPr>
        <w:t xml:space="preserve">of </w:t>
      </w:r>
      <w:r w:rsidRPr="008175AB">
        <w:rPr>
          <w:rFonts w:ascii="Verdana" w:eastAsia="Verdana" w:hAnsi="Verdana" w:cs="Verdana"/>
          <w:spacing w:val="-5"/>
        </w:rPr>
        <w:t xml:space="preserve">the </w:t>
      </w:r>
      <w:r w:rsidRPr="008175AB">
        <w:rPr>
          <w:rFonts w:ascii="Verdana" w:eastAsia="Verdana" w:hAnsi="Verdana" w:cs="Verdana"/>
          <w:spacing w:val="-4"/>
        </w:rPr>
        <w:t xml:space="preserve">gold </w:t>
      </w:r>
      <w:r w:rsidRPr="008175AB">
        <w:rPr>
          <w:rFonts w:ascii="Verdana" w:eastAsia="Verdana" w:hAnsi="Verdana" w:cs="Verdana"/>
          <w:spacing w:val="-5"/>
        </w:rPr>
        <w:t>loan business</w:t>
      </w:r>
      <w:r w:rsidR="00984255" w:rsidRPr="008175AB">
        <w:rPr>
          <w:rFonts w:ascii="Verdana" w:eastAsia="Verdana" w:hAnsi="Verdana" w:cs="Verdana"/>
          <w:spacing w:val="-5"/>
        </w:rPr>
        <w:t xml:space="preserve"> and other business of the company</w:t>
      </w:r>
      <w:r w:rsidRPr="008175AB">
        <w:rPr>
          <w:rFonts w:ascii="Verdana" w:eastAsia="Verdana" w:hAnsi="Verdana" w:cs="Verdana"/>
          <w:spacing w:val="-5"/>
        </w:rPr>
        <w:t>.</w:t>
      </w:r>
    </w:p>
    <w:p w14:paraId="74EA6677" w14:textId="77777777" w:rsidR="00DD2F89" w:rsidRPr="008175AB" w:rsidRDefault="00DD2F89" w:rsidP="006059D0">
      <w:pPr>
        <w:spacing w:after="0" w:line="244" w:lineRule="auto"/>
        <w:jc w:val="both"/>
        <w:rPr>
          <w:rFonts w:ascii="Verdana" w:eastAsia="Verdana" w:hAnsi="Verdana" w:cs="Verdana"/>
          <w:spacing w:val="-5"/>
        </w:rPr>
      </w:pPr>
    </w:p>
    <w:p w14:paraId="7913B000" w14:textId="77777777" w:rsidR="00DD2F89" w:rsidRPr="008175AB" w:rsidRDefault="00DD2F89" w:rsidP="006059D0">
      <w:pPr>
        <w:spacing w:after="0" w:line="244" w:lineRule="auto"/>
        <w:jc w:val="both"/>
        <w:rPr>
          <w:rFonts w:ascii="Verdana" w:eastAsia="Verdana" w:hAnsi="Verdana" w:cs="Verdana"/>
          <w:spacing w:val="-5"/>
        </w:rPr>
      </w:pPr>
    </w:p>
    <w:p w14:paraId="4601EEE9" w14:textId="77777777" w:rsidR="00DD2F89" w:rsidRPr="008175AB" w:rsidRDefault="00DD2F89" w:rsidP="006059D0">
      <w:pPr>
        <w:spacing w:after="0" w:line="244" w:lineRule="auto"/>
        <w:jc w:val="both"/>
        <w:rPr>
          <w:rFonts w:ascii="Verdana" w:eastAsia="Verdana" w:hAnsi="Verdana" w:cs="Verdana"/>
        </w:rPr>
      </w:pPr>
    </w:p>
    <w:p w14:paraId="580FE4A9" w14:textId="77777777" w:rsidR="007B0E12" w:rsidRPr="008175AB" w:rsidRDefault="007B0E12" w:rsidP="007B0E12">
      <w:pPr>
        <w:spacing w:after="0" w:line="240" w:lineRule="auto"/>
        <w:ind w:left="1170" w:hanging="1080"/>
        <w:jc w:val="both"/>
        <w:rPr>
          <w:rFonts w:ascii="Verdana" w:eastAsia="Verdana" w:hAnsi="Verdana" w:cs="Verdana"/>
          <w:b/>
          <w:bCs/>
          <w:spacing w:val="2"/>
        </w:rPr>
      </w:pPr>
      <w:r w:rsidRPr="008175AB">
        <w:rPr>
          <w:rFonts w:ascii="Verdana" w:eastAsia="Verdana" w:hAnsi="Verdana" w:cs="Verdana"/>
          <w:b/>
          <w:bCs/>
          <w:spacing w:val="2"/>
        </w:rPr>
        <w:t xml:space="preserve">       </w:t>
      </w:r>
    </w:p>
    <w:p w14:paraId="74C41DDA" w14:textId="654B39B0" w:rsidR="007B0E12" w:rsidRPr="008175AB" w:rsidRDefault="007B0E12" w:rsidP="008E5F52">
      <w:pPr>
        <w:pStyle w:val="ListParagraph"/>
        <w:numPr>
          <w:ilvl w:val="1"/>
          <w:numId w:val="23"/>
        </w:numPr>
        <w:spacing w:after="0" w:line="240" w:lineRule="auto"/>
        <w:ind w:left="540" w:hanging="540"/>
        <w:jc w:val="both"/>
        <w:rPr>
          <w:rFonts w:ascii="Verdana" w:eastAsia="Verdana" w:hAnsi="Verdana" w:cs="Verdana"/>
          <w:b/>
          <w:bCs/>
        </w:rPr>
      </w:pPr>
      <w:r w:rsidRPr="008175AB">
        <w:rPr>
          <w:rFonts w:ascii="Verdana" w:eastAsia="Verdana" w:hAnsi="Verdana" w:cs="Verdana"/>
          <w:b/>
          <w:bCs/>
          <w:spacing w:val="2"/>
        </w:rPr>
        <w:t xml:space="preserve">On </w:t>
      </w:r>
      <w:r w:rsidRPr="008175AB">
        <w:rPr>
          <w:rFonts w:ascii="Verdana" w:eastAsia="Verdana" w:hAnsi="Verdana" w:cs="Verdana"/>
          <w:b/>
          <w:bCs/>
        </w:rPr>
        <w:t xml:space="preserve">the </w:t>
      </w:r>
      <w:r w:rsidRPr="008175AB">
        <w:rPr>
          <w:rFonts w:ascii="Verdana" w:eastAsia="Verdana" w:hAnsi="Verdana" w:cs="Verdana"/>
          <w:b/>
          <w:bCs/>
          <w:spacing w:val="2"/>
        </w:rPr>
        <w:t>daily</w:t>
      </w:r>
      <w:r w:rsidRPr="008175AB">
        <w:rPr>
          <w:rFonts w:ascii="Verdana" w:eastAsia="Verdana" w:hAnsi="Verdana" w:cs="Verdana"/>
          <w:b/>
          <w:bCs/>
          <w:spacing w:val="28"/>
        </w:rPr>
        <w:t xml:space="preserve"> </w:t>
      </w:r>
      <w:r w:rsidRPr="008175AB">
        <w:rPr>
          <w:rFonts w:ascii="Verdana" w:eastAsia="Verdana" w:hAnsi="Verdana" w:cs="Verdana"/>
          <w:b/>
          <w:bCs/>
          <w:spacing w:val="3"/>
        </w:rPr>
        <w:t>balances</w:t>
      </w:r>
    </w:p>
    <w:p w14:paraId="22BA3B11" w14:textId="77777777" w:rsidR="007B0E12" w:rsidRPr="008175AB" w:rsidRDefault="007B0E12" w:rsidP="007B0E12">
      <w:pPr>
        <w:spacing w:after="0" w:line="240" w:lineRule="auto"/>
        <w:jc w:val="both"/>
        <w:rPr>
          <w:rFonts w:ascii="Verdana" w:eastAsia="Verdana" w:hAnsi="Verdana" w:cs="Verdana"/>
          <w:sz w:val="23"/>
        </w:rPr>
      </w:pPr>
    </w:p>
    <w:p w14:paraId="5D78D337" w14:textId="77777777" w:rsidR="007B0E12" w:rsidRPr="008175AB" w:rsidRDefault="007B0E12" w:rsidP="006059D0">
      <w:pPr>
        <w:tabs>
          <w:tab w:val="left" w:pos="900"/>
        </w:tabs>
        <w:spacing w:after="0" w:line="247" w:lineRule="auto"/>
        <w:ind w:right="-22"/>
        <w:jc w:val="both"/>
        <w:rPr>
          <w:rFonts w:ascii="Verdana" w:eastAsia="Verdana" w:hAnsi="Verdana" w:cs="Verdana"/>
        </w:rPr>
      </w:pPr>
      <w:r w:rsidRPr="008175AB">
        <w:rPr>
          <w:rFonts w:ascii="Verdana" w:eastAsia="Verdana" w:hAnsi="Verdana" w:cs="Verdana"/>
          <w:spacing w:val="-6"/>
        </w:rPr>
        <w:t xml:space="preserve">Interest amount shall </w:t>
      </w:r>
      <w:r w:rsidRPr="008175AB">
        <w:rPr>
          <w:rFonts w:ascii="Verdana" w:eastAsia="Verdana" w:hAnsi="Verdana" w:cs="Verdana"/>
          <w:spacing w:val="-3"/>
        </w:rPr>
        <w:t xml:space="preserve">be </w:t>
      </w:r>
      <w:r w:rsidRPr="008175AB">
        <w:rPr>
          <w:rFonts w:ascii="Verdana" w:eastAsia="Verdana" w:hAnsi="Verdana" w:cs="Verdana"/>
          <w:spacing w:val="-7"/>
        </w:rPr>
        <w:t xml:space="preserve">calculated </w:t>
      </w:r>
      <w:r w:rsidRPr="008175AB">
        <w:rPr>
          <w:rFonts w:ascii="Verdana" w:eastAsia="Verdana" w:hAnsi="Verdana" w:cs="Verdana"/>
          <w:spacing w:val="-4"/>
        </w:rPr>
        <w:t xml:space="preserve">on </w:t>
      </w:r>
      <w:r w:rsidRPr="008175AB">
        <w:rPr>
          <w:rFonts w:ascii="Verdana" w:eastAsia="Verdana" w:hAnsi="Verdana" w:cs="Verdana"/>
          <w:spacing w:val="-5"/>
        </w:rPr>
        <w:t xml:space="preserve">the </w:t>
      </w:r>
      <w:r w:rsidRPr="008175AB">
        <w:rPr>
          <w:rFonts w:ascii="Verdana" w:eastAsia="Verdana" w:hAnsi="Verdana" w:cs="Verdana"/>
          <w:spacing w:val="-6"/>
        </w:rPr>
        <w:t xml:space="preserve">daily </w:t>
      </w:r>
      <w:r w:rsidRPr="008175AB">
        <w:rPr>
          <w:rFonts w:ascii="Verdana" w:eastAsia="Verdana" w:hAnsi="Verdana" w:cs="Verdana"/>
          <w:spacing w:val="-7"/>
        </w:rPr>
        <w:t xml:space="preserve">outstanding </w:t>
      </w:r>
      <w:r w:rsidRPr="008175AB">
        <w:rPr>
          <w:rFonts w:ascii="Verdana" w:eastAsia="Verdana" w:hAnsi="Verdana" w:cs="Verdana"/>
          <w:spacing w:val="-6"/>
        </w:rPr>
        <w:t xml:space="preserve">balance </w:t>
      </w:r>
      <w:r w:rsidRPr="008175AB">
        <w:rPr>
          <w:rFonts w:ascii="Verdana" w:eastAsia="Verdana" w:hAnsi="Verdana" w:cs="Verdana"/>
        </w:rPr>
        <w:t xml:space="preserve">in the </w:t>
      </w:r>
      <w:r w:rsidRPr="008175AB">
        <w:rPr>
          <w:rFonts w:ascii="Verdana" w:eastAsia="Verdana" w:hAnsi="Verdana" w:cs="Verdana"/>
          <w:spacing w:val="-5"/>
        </w:rPr>
        <w:t xml:space="preserve">loan </w:t>
      </w:r>
      <w:r w:rsidRPr="008175AB">
        <w:rPr>
          <w:rFonts w:ascii="Verdana" w:eastAsia="Verdana" w:hAnsi="Verdana" w:cs="Verdana"/>
          <w:spacing w:val="-6"/>
        </w:rPr>
        <w:t xml:space="preserve">account </w:t>
      </w:r>
      <w:r w:rsidRPr="008175AB">
        <w:rPr>
          <w:rFonts w:ascii="Verdana" w:eastAsia="Verdana" w:hAnsi="Verdana" w:cs="Verdana"/>
        </w:rPr>
        <w:t xml:space="preserve">at </w:t>
      </w:r>
      <w:r w:rsidRPr="008175AB">
        <w:rPr>
          <w:rFonts w:ascii="Verdana" w:eastAsia="Verdana" w:hAnsi="Verdana" w:cs="Verdana"/>
          <w:spacing w:val="-5"/>
        </w:rPr>
        <w:t xml:space="preserve">the </w:t>
      </w:r>
      <w:r w:rsidRPr="008175AB">
        <w:rPr>
          <w:rFonts w:ascii="Verdana" w:eastAsia="Verdana" w:hAnsi="Verdana" w:cs="Verdana"/>
          <w:spacing w:val="-7"/>
        </w:rPr>
        <w:t xml:space="preserve">applicable </w:t>
      </w:r>
      <w:r w:rsidRPr="008175AB">
        <w:rPr>
          <w:rFonts w:ascii="Verdana" w:eastAsia="Verdana" w:hAnsi="Verdana" w:cs="Verdana"/>
          <w:spacing w:val="-6"/>
        </w:rPr>
        <w:t xml:space="preserve">rate. </w:t>
      </w:r>
      <w:r w:rsidRPr="008175AB">
        <w:rPr>
          <w:rFonts w:ascii="Verdana" w:eastAsia="Verdana" w:hAnsi="Verdana" w:cs="Verdana"/>
          <w:spacing w:val="-5"/>
        </w:rPr>
        <w:t xml:space="preserve">Thus </w:t>
      </w:r>
      <w:r w:rsidRPr="008175AB">
        <w:rPr>
          <w:rFonts w:ascii="Verdana" w:eastAsia="Verdana" w:hAnsi="Verdana" w:cs="Verdana"/>
          <w:spacing w:val="-4"/>
        </w:rPr>
        <w:t xml:space="preserve">if </w:t>
      </w:r>
      <w:r w:rsidRPr="008175AB">
        <w:rPr>
          <w:rFonts w:ascii="Verdana" w:eastAsia="Verdana" w:hAnsi="Verdana" w:cs="Verdana"/>
          <w:spacing w:val="-6"/>
        </w:rPr>
        <w:t xml:space="preserve">the </w:t>
      </w:r>
      <w:r w:rsidRPr="008175AB">
        <w:rPr>
          <w:rFonts w:ascii="Verdana" w:eastAsia="Verdana" w:hAnsi="Verdana" w:cs="Verdana"/>
          <w:spacing w:val="-7"/>
        </w:rPr>
        <w:t xml:space="preserve">annualized </w:t>
      </w:r>
      <w:r w:rsidRPr="008175AB">
        <w:rPr>
          <w:rFonts w:ascii="Verdana" w:eastAsia="Verdana" w:hAnsi="Verdana" w:cs="Verdana"/>
          <w:spacing w:val="-5"/>
        </w:rPr>
        <w:t xml:space="preserve">rate </w:t>
      </w:r>
      <w:r w:rsidRPr="008175AB">
        <w:rPr>
          <w:rFonts w:ascii="Verdana" w:eastAsia="Verdana" w:hAnsi="Verdana" w:cs="Verdana"/>
          <w:spacing w:val="-4"/>
        </w:rPr>
        <w:t xml:space="preserve">of </w:t>
      </w:r>
      <w:r w:rsidRPr="008175AB">
        <w:rPr>
          <w:rFonts w:ascii="Verdana" w:eastAsia="Verdana" w:hAnsi="Verdana" w:cs="Verdana"/>
          <w:spacing w:val="-6"/>
        </w:rPr>
        <w:t xml:space="preserve">interest </w:t>
      </w:r>
      <w:r w:rsidRPr="008175AB">
        <w:rPr>
          <w:rFonts w:ascii="Verdana" w:eastAsia="Verdana" w:hAnsi="Verdana" w:cs="Verdana"/>
          <w:spacing w:val="-7"/>
        </w:rPr>
        <w:t xml:space="preserve">applicable </w:t>
      </w:r>
      <w:r w:rsidRPr="008175AB">
        <w:rPr>
          <w:rFonts w:ascii="Verdana" w:eastAsia="Verdana" w:hAnsi="Verdana" w:cs="Verdana"/>
          <w:spacing w:val="-4"/>
        </w:rPr>
        <w:t xml:space="preserve">is R%, </w:t>
      </w:r>
      <w:r w:rsidRPr="008175AB">
        <w:rPr>
          <w:rFonts w:ascii="Verdana" w:eastAsia="Verdana" w:hAnsi="Verdana" w:cs="Verdana"/>
        </w:rPr>
        <w:t xml:space="preserve">the interest amount for each </w:t>
      </w:r>
      <w:r w:rsidRPr="008175AB">
        <w:rPr>
          <w:rFonts w:ascii="Verdana" w:eastAsia="Verdana" w:hAnsi="Verdana" w:cs="Verdana"/>
          <w:spacing w:val="4"/>
        </w:rPr>
        <w:t xml:space="preserve">day </w:t>
      </w:r>
      <w:r w:rsidRPr="008175AB">
        <w:rPr>
          <w:rFonts w:ascii="Verdana" w:eastAsia="Verdana" w:hAnsi="Verdana" w:cs="Verdana"/>
        </w:rPr>
        <w:t>would be:-</w:t>
      </w:r>
    </w:p>
    <w:p w14:paraId="7F4BCF3A" w14:textId="77777777" w:rsidR="007B0E12" w:rsidRPr="008175AB" w:rsidRDefault="007B0E12" w:rsidP="007B0E12">
      <w:pPr>
        <w:tabs>
          <w:tab w:val="left" w:pos="900"/>
        </w:tabs>
        <w:spacing w:after="0" w:line="247" w:lineRule="auto"/>
        <w:ind w:left="720" w:right="-22"/>
        <w:jc w:val="both"/>
        <w:rPr>
          <w:rFonts w:ascii="Verdana" w:eastAsia="Verdana" w:hAnsi="Verdana" w:cs="Verdana"/>
          <w:sz w:val="6"/>
        </w:rPr>
      </w:pPr>
    </w:p>
    <w:p w14:paraId="1A59D3A4" w14:textId="3760FFE5" w:rsidR="007B0E12" w:rsidRPr="008175AB" w:rsidRDefault="007B0E12" w:rsidP="007B0E12">
      <w:pPr>
        <w:pStyle w:val="ListParagraph"/>
        <w:tabs>
          <w:tab w:val="left" w:pos="540"/>
          <w:tab w:val="left" w:pos="8622"/>
        </w:tabs>
        <w:spacing w:after="0" w:line="240" w:lineRule="auto"/>
        <w:ind w:left="1260" w:right="72" w:hanging="540"/>
        <w:rPr>
          <w:rFonts w:ascii="Verdana" w:hAnsi="Verdana"/>
          <w:spacing w:val="-2"/>
          <w:sz w:val="24"/>
          <w:szCs w:val="24"/>
          <w:u w:val="single"/>
        </w:rPr>
      </w:pPr>
      <w:r w:rsidRPr="008175AB">
        <w:rPr>
          <w:rFonts w:ascii="Verdana" w:hAnsi="Verdana"/>
          <w:spacing w:val="-2"/>
          <w:sz w:val="24"/>
          <w:szCs w:val="24"/>
          <w:u w:val="single"/>
        </w:rPr>
        <w:t xml:space="preserve">R X Amount outstanding </w:t>
      </w:r>
    </w:p>
    <w:p w14:paraId="0318FFE4" w14:textId="77777777" w:rsidR="007B0E12" w:rsidRPr="008175AB" w:rsidRDefault="007B0E12" w:rsidP="007B0E12">
      <w:pPr>
        <w:tabs>
          <w:tab w:val="left" w:pos="90"/>
          <w:tab w:val="left" w:pos="540"/>
        </w:tabs>
        <w:spacing w:after="0" w:line="240" w:lineRule="auto"/>
        <w:ind w:right="72" w:hanging="360"/>
        <w:rPr>
          <w:rFonts w:ascii="Verdana" w:hAnsi="Verdana"/>
          <w:spacing w:val="-2"/>
          <w:sz w:val="24"/>
          <w:szCs w:val="24"/>
        </w:rPr>
      </w:pPr>
      <w:r w:rsidRPr="008175AB">
        <w:rPr>
          <w:rFonts w:ascii="Verdana" w:hAnsi="Verdana"/>
          <w:spacing w:val="-2"/>
          <w:sz w:val="24"/>
          <w:szCs w:val="24"/>
        </w:rPr>
        <w:tab/>
      </w:r>
      <w:r w:rsidRPr="008175AB">
        <w:rPr>
          <w:rFonts w:ascii="Verdana" w:hAnsi="Verdana"/>
          <w:spacing w:val="-2"/>
          <w:sz w:val="24"/>
          <w:szCs w:val="24"/>
        </w:rPr>
        <w:tab/>
      </w:r>
      <w:r w:rsidRPr="008175AB">
        <w:rPr>
          <w:rFonts w:ascii="Verdana" w:hAnsi="Verdana"/>
          <w:spacing w:val="-2"/>
          <w:sz w:val="24"/>
          <w:szCs w:val="24"/>
        </w:rPr>
        <w:tab/>
      </w:r>
      <w:r w:rsidRPr="008175AB">
        <w:rPr>
          <w:rFonts w:ascii="Verdana" w:hAnsi="Verdana"/>
          <w:spacing w:val="-2"/>
          <w:sz w:val="24"/>
          <w:szCs w:val="24"/>
        </w:rPr>
        <w:tab/>
        <w:t xml:space="preserve">           36500</w:t>
      </w:r>
    </w:p>
    <w:p w14:paraId="14103DD9" w14:textId="77777777" w:rsidR="007B0E12" w:rsidRPr="008175AB" w:rsidRDefault="007B0E12" w:rsidP="007B0E12">
      <w:pPr>
        <w:tabs>
          <w:tab w:val="left" w:pos="961"/>
        </w:tabs>
        <w:spacing w:after="0" w:line="240" w:lineRule="auto"/>
        <w:ind w:firstLine="720"/>
        <w:jc w:val="both"/>
        <w:rPr>
          <w:rFonts w:ascii="Verdana" w:eastAsia="Verdana" w:hAnsi="Verdana" w:cs="Verdana"/>
          <w:b/>
          <w:bCs/>
          <w:spacing w:val="2"/>
        </w:rPr>
      </w:pPr>
    </w:p>
    <w:p w14:paraId="4E217922" w14:textId="77777777" w:rsidR="007B0E12" w:rsidRPr="008175AB" w:rsidRDefault="007B0E12" w:rsidP="007B0E12">
      <w:pPr>
        <w:tabs>
          <w:tab w:val="left" w:pos="961"/>
        </w:tabs>
        <w:spacing w:after="0" w:line="240" w:lineRule="auto"/>
        <w:ind w:firstLine="720"/>
        <w:jc w:val="both"/>
        <w:rPr>
          <w:rFonts w:ascii="Verdana" w:eastAsia="Verdana" w:hAnsi="Verdana" w:cs="Verdana"/>
          <w:b/>
          <w:bCs/>
          <w:spacing w:val="2"/>
        </w:rPr>
      </w:pPr>
    </w:p>
    <w:p w14:paraId="7349D021" w14:textId="1DBF3AB3" w:rsidR="007B0E12" w:rsidRPr="008175AB" w:rsidRDefault="007B0E12" w:rsidP="008E5F52">
      <w:pPr>
        <w:pStyle w:val="ListParagraph"/>
        <w:numPr>
          <w:ilvl w:val="1"/>
          <w:numId w:val="23"/>
        </w:numPr>
        <w:tabs>
          <w:tab w:val="left" w:pos="961"/>
        </w:tabs>
        <w:spacing w:after="0" w:line="240" w:lineRule="auto"/>
        <w:ind w:left="540" w:hanging="540"/>
        <w:jc w:val="both"/>
        <w:rPr>
          <w:rFonts w:ascii="Verdana" w:eastAsia="Verdana" w:hAnsi="Verdana" w:cs="Verdana"/>
          <w:b/>
          <w:bCs/>
        </w:rPr>
      </w:pPr>
      <w:r w:rsidRPr="008175AB">
        <w:rPr>
          <w:rFonts w:ascii="Verdana" w:eastAsia="Verdana" w:hAnsi="Verdana" w:cs="Verdana"/>
          <w:b/>
          <w:bCs/>
          <w:spacing w:val="2"/>
        </w:rPr>
        <w:t xml:space="preserve">Minimum </w:t>
      </w:r>
      <w:r w:rsidRPr="008175AB">
        <w:rPr>
          <w:rFonts w:ascii="Verdana" w:eastAsia="Verdana" w:hAnsi="Verdana" w:cs="Verdana"/>
          <w:b/>
          <w:bCs/>
          <w:spacing w:val="3"/>
        </w:rPr>
        <w:t xml:space="preserve">period </w:t>
      </w:r>
      <w:r w:rsidRPr="008175AB">
        <w:rPr>
          <w:rFonts w:ascii="Verdana" w:eastAsia="Verdana" w:hAnsi="Verdana" w:cs="Verdana"/>
          <w:b/>
          <w:bCs/>
          <w:spacing w:val="2"/>
        </w:rPr>
        <w:t xml:space="preserve">for </w:t>
      </w:r>
      <w:r w:rsidRPr="008175AB">
        <w:rPr>
          <w:rFonts w:ascii="Verdana" w:eastAsia="Verdana" w:hAnsi="Verdana" w:cs="Verdana"/>
          <w:b/>
          <w:bCs/>
          <w:spacing w:val="3"/>
        </w:rPr>
        <w:t>which interest</w:t>
      </w:r>
      <w:r w:rsidRPr="008175AB">
        <w:rPr>
          <w:rFonts w:ascii="Verdana" w:eastAsia="Verdana" w:hAnsi="Verdana" w:cs="Verdana"/>
          <w:b/>
          <w:bCs/>
          <w:spacing w:val="46"/>
        </w:rPr>
        <w:t xml:space="preserve"> </w:t>
      </w:r>
      <w:r w:rsidRPr="008175AB">
        <w:rPr>
          <w:rFonts w:ascii="Verdana" w:eastAsia="Verdana" w:hAnsi="Verdana" w:cs="Verdana"/>
          <w:b/>
          <w:bCs/>
          <w:spacing w:val="3"/>
        </w:rPr>
        <w:t>chargeable</w:t>
      </w:r>
    </w:p>
    <w:p w14:paraId="71C27AB2" w14:textId="77777777" w:rsidR="007B0E12" w:rsidRPr="008175AB" w:rsidRDefault="007B0E12" w:rsidP="007B0E12">
      <w:pPr>
        <w:spacing w:before="7" w:after="0" w:line="240" w:lineRule="auto"/>
        <w:jc w:val="both"/>
        <w:rPr>
          <w:rFonts w:ascii="Verdana" w:eastAsia="Verdana" w:hAnsi="Verdana" w:cs="Verdana"/>
          <w:sz w:val="14"/>
        </w:rPr>
      </w:pPr>
    </w:p>
    <w:p w14:paraId="4CE9F07B" w14:textId="3C3ED142" w:rsidR="007B0E12" w:rsidRPr="008175AB" w:rsidRDefault="00145B3D" w:rsidP="00145B3D">
      <w:pPr>
        <w:spacing w:before="105" w:after="0" w:line="244" w:lineRule="auto"/>
        <w:ind w:right="-22"/>
        <w:jc w:val="both"/>
        <w:rPr>
          <w:rFonts w:ascii="Verdana" w:eastAsia="Verdana" w:hAnsi="Verdana" w:cs="Verdana"/>
        </w:rPr>
      </w:pPr>
      <w:r w:rsidRPr="008175AB">
        <w:rPr>
          <w:rFonts w:ascii="Verdana" w:eastAsia="Verdana" w:hAnsi="Verdana" w:cs="Verdana"/>
          <w:spacing w:val="-6"/>
        </w:rPr>
        <w:t xml:space="preserve">Interest shall be charged only for the period the loans are outstanding, subject to a minimum of one day. </w:t>
      </w:r>
      <w:r w:rsidR="007B0E12" w:rsidRPr="008175AB">
        <w:rPr>
          <w:rFonts w:ascii="Verdana" w:eastAsia="Verdana" w:hAnsi="Verdana" w:cs="Verdana"/>
          <w:spacing w:val="-5"/>
        </w:rPr>
        <w:t xml:space="preserve"> Interest payable </w:t>
      </w:r>
      <w:r w:rsidR="007B0E12" w:rsidRPr="008175AB">
        <w:rPr>
          <w:rFonts w:ascii="Verdana" w:eastAsia="Verdana" w:hAnsi="Verdana" w:cs="Verdana"/>
        </w:rPr>
        <w:t xml:space="preserve">/ </w:t>
      </w:r>
      <w:r w:rsidR="007B0E12" w:rsidRPr="008175AB">
        <w:rPr>
          <w:rFonts w:ascii="Verdana" w:eastAsia="Verdana" w:hAnsi="Verdana" w:cs="Verdana"/>
          <w:spacing w:val="-6"/>
        </w:rPr>
        <w:t xml:space="preserve">receivable </w:t>
      </w:r>
      <w:r w:rsidR="007B0E12" w:rsidRPr="008175AB">
        <w:rPr>
          <w:rFonts w:ascii="Verdana" w:eastAsia="Verdana" w:hAnsi="Verdana" w:cs="Verdana"/>
          <w:spacing w:val="-5"/>
        </w:rPr>
        <w:t xml:space="preserve">shall </w:t>
      </w:r>
      <w:r w:rsidR="007B0E12" w:rsidRPr="008175AB">
        <w:rPr>
          <w:rFonts w:ascii="Verdana" w:eastAsia="Verdana" w:hAnsi="Verdana" w:cs="Verdana"/>
          <w:spacing w:val="-3"/>
        </w:rPr>
        <w:t xml:space="preserve">be </w:t>
      </w:r>
      <w:r w:rsidR="007B0E12" w:rsidRPr="008175AB">
        <w:rPr>
          <w:rFonts w:ascii="Verdana" w:eastAsia="Verdana" w:hAnsi="Verdana" w:cs="Verdana"/>
          <w:spacing w:val="-6"/>
        </w:rPr>
        <w:t xml:space="preserve">calculated </w:t>
      </w:r>
      <w:r w:rsidR="007B0E12" w:rsidRPr="008175AB">
        <w:rPr>
          <w:rFonts w:ascii="Verdana" w:eastAsia="Verdana" w:hAnsi="Verdana" w:cs="Verdana"/>
        </w:rPr>
        <w:t xml:space="preserve">on </w:t>
      </w:r>
      <w:r w:rsidR="007B0E12" w:rsidRPr="008175AB">
        <w:rPr>
          <w:rFonts w:ascii="Verdana" w:eastAsia="Verdana" w:hAnsi="Verdana" w:cs="Verdana"/>
          <w:spacing w:val="-5"/>
        </w:rPr>
        <w:t xml:space="preserve">the </w:t>
      </w:r>
      <w:r w:rsidR="007B0E12" w:rsidRPr="008175AB">
        <w:rPr>
          <w:rFonts w:ascii="Verdana" w:eastAsia="Verdana" w:hAnsi="Verdana" w:cs="Verdana"/>
          <w:spacing w:val="-6"/>
        </w:rPr>
        <w:t xml:space="preserve">actual </w:t>
      </w:r>
      <w:r w:rsidR="007B0E12" w:rsidRPr="008175AB">
        <w:rPr>
          <w:rFonts w:ascii="Verdana" w:eastAsia="Verdana" w:hAnsi="Verdana" w:cs="Verdana"/>
          <w:spacing w:val="-5"/>
        </w:rPr>
        <w:t xml:space="preserve">daily </w:t>
      </w:r>
      <w:r w:rsidR="007B0E12" w:rsidRPr="008175AB">
        <w:rPr>
          <w:rFonts w:ascii="Verdana" w:eastAsia="Verdana" w:hAnsi="Verdana" w:cs="Verdana"/>
          <w:spacing w:val="-6"/>
        </w:rPr>
        <w:t xml:space="preserve">outstanding </w:t>
      </w:r>
      <w:r w:rsidR="007B0E12" w:rsidRPr="008175AB">
        <w:rPr>
          <w:rFonts w:ascii="Verdana" w:eastAsia="Verdana" w:hAnsi="Verdana" w:cs="Verdana"/>
        </w:rPr>
        <w:t xml:space="preserve">balance. </w:t>
      </w:r>
    </w:p>
    <w:p w14:paraId="45BB753A" w14:textId="1A1762A4" w:rsidR="007B0E12" w:rsidRPr="008175AB" w:rsidRDefault="00FF7D92" w:rsidP="00FF7D92">
      <w:pPr>
        <w:spacing w:before="105" w:after="0" w:line="244" w:lineRule="auto"/>
        <w:ind w:right="-22"/>
        <w:rPr>
          <w:rFonts w:ascii="Verdana" w:eastAsia="Verdana" w:hAnsi="Verdana" w:cs="Verdana"/>
          <w:strike/>
        </w:rPr>
      </w:pPr>
      <w:r w:rsidRPr="008175AB">
        <w:rPr>
          <w:rFonts w:ascii="Verdana" w:eastAsia="Verdana" w:hAnsi="Verdana" w:cs="Verdana"/>
          <w:spacing w:val="-6"/>
        </w:rPr>
        <w:t>N</w:t>
      </w:r>
      <w:r w:rsidR="007B0E12" w:rsidRPr="008175AB">
        <w:rPr>
          <w:rFonts w:ascii="Verdana" w:eastAsia="Verdana" w:hAnsi="Verdana" w:cs="Verdana"/>
          <w:spacing w:val="-6"/>
        </w:rPr>
        <w:t xml:space="preserve">o </w:t>
      </w:r>
      <w:r w:rsidR="009760E7" w:rsidRPr="008175AB">
        <w:rPr>
          <w:rFonts w:ascii="Verdana" w:eastAsia="Verdana" w:hAnsi="Verdana" w:cs="Verdana"/>
          <w:spacing w:val="-6"/>
        </w:rPr>
        <w:t>pre-payment</w:t>
      </w:r>
      <w:r w:rsidR="007B0E12" w:rsidRPr="008175AB">
        <w:rPr>
          <w:rFonts w:ascii="Verdana" w:eastAsia="Verdana" w:hAnsi="Verdana" w:cs="Verdana"/>
          <w:spacing w:val="-6"/>
        </w:rPr>
        <w:t xml:space="preserve"> penalty is applicable to gold loans</w:t>
      </w:r>
      <w:r w:rsidR="00444617" w:rsidRPr="008175AB">
        <w:rPr>
          <w:rFonts w:ascii="Verdana" w:eastAsia="Verdana" w:hAnsi="Verdana" w:cs="Verdana"/>
          <w:spacing w:val="-6"/>
        </w:rPr>
        <w:t xml:space="preserve">. </w:t>
      </w:r>
    </w:p>
    <w:p w14:paraId="438D040B" w14:textId="77777777" w:rsidR="007B0E12" w:rsidRPr="008175AB" w:rsidRDefault="007B0E12" w:rsidP="007B0E12">
      <w:pPr>
        <w:tabs>
          <w:tab w:val="left" w:pos="961"/>
        </w:tabs>
        <w:spacing w:after="0" w:line="240" w:lineRule="auto"/>
        <w:ind w:left="270"/>
        <w:jc w:val="both"/>
        <w:rPr>
          <w:rFonts w:ascii="Verdana" w:eastAsia="Verdana" w:hAnsi="Verdana" w:cs="Verdana"/>
          <w:b/>
          <w:bCs/>
          <w:strike/>
          <w:spacing w:val="2"/>
        </w:rPr>
      </w:pPr>
    </w:p>
    <w:p w14:paraId="13E0E8E6" w14:textId="455E8E09" w:rsidR="007B0E12" w:rsidRPr="008175AB" w:rsidRDefault="007B0E12" w:rsidP="008E5F52">
      <w:pPr>
        <w:pStyle w:val="ListParagraph"/>
        <w:numPr>
          <w:ilvl w:val="1"/>
          <w:numId w:val="23"/>
        </w:numPr>
        <w:tabs>
          <w:tab w:val="left" w:pos="961"/>
        </w:tabs>
        <w:spacing w:after="0" w:line="240" w:lineRule="auto"/>
        <w:ind w:left="540" w:hanging="540"/>
        <w:jc w:val="both"/>
        <w:rPr>
          <w:rFonts w:ascii="Verdana" w:eastAsia="Verdana" w:hAnsi="Verdana" w:cs="Verdana"/>
          <w:b/>
          <w:bCs/>
          <w:spacing w:val="2"/>
        </w:rPr>
      </w:pPr>
      <w:r w:rsidRPr="008175AB">
        <w:rPr>
          <w:rFonts w:ascii="Verdana" w:eastAsia="Verdana" w:hAnsi="Verdana" w:cs="Verdana"/>
          <w:b/>
          <w:bCs/>
          <w:spacing w:val="2"/>
        </w:rPr>
        <w:t>Basis - number of days per year</w:t>
      </w:r>
    </w:p>
    <w:p w14:paraId="36537D4C" w14:textId="77777777" w:rsidR="007B0E12" w:rsidRPr="008175AB" w:rsidRDefault="007B0E12" w:rsidP="007B0E12">
      <w:pPr>
        <w:spacing w:before="7" w:after="0" w:line="240" w:lineRule="auto"/>
        <w:jc w:val="both"/>
        <w:rPr>
          <w:rFonts w:ascii="Verdana" w:eastAsia="Verdana" w:hAnsi="Verdana" w:cs="Verdana"/>
          <w:sz w:val="14"/>
        </w:rPr>
      </w:pPr>
    </w:p>
    <w:p w14:paraId="3BFA99DC" w14:textId="77777777" w:rsidR="007B0E12" w:rsidRPr="008175AB" w:rsidRDefault="007B0E12" w:rsidP="006059D0">
      <w:pPr>
        <w:spacing w:before="106" w:after="0" w:line="247" w:lineRule="auto"/>
        <w:ind w:right="-22"/>
        <w:jc w:val="both"/>
        <w:rPr>
          <w:rFonts w:ascii="Verdana" w:eastAsia="Verdana" w:hAnsi="Verdana" w:cs="Verdana"/>
        </w:rPr>
      </w:pPr>
      <w:r w:rsidRPr="008175AB">
        <w:rPr>
          <w:rFonts w:ascii="Verdana" w:eastAsia="Verdana" w:hAnsi="Verdana" w:cs="Verdana"/>
          <w:spacing w:val="-11"/>
        </w:rPr>
        <w:t xml:space="preserve">Interest </w:t>
      </w:r>
      <w:r w:rsidRPr="008175AB">
        <w:rPr>
          <w:rFonts w:ascii="Verdana" w:eastAsia="Verdana" w:hAnsi="Verdana" w:cs="Verdana"/>
          <w:spacing w:val="-10"/>
        </w:rPr>
        <w:t xml:space="preserve">shall </w:t>
      </w:r>
      <w:r w:rsidRPr="008175AB">
        <w:rPr>
          <w:rFonts w:ascii="Verdana" w:eastAsia="Verdana" w:hAnsi="Verdana" w:cs="Verdana"/>
        </w:rPr>
        <w:t xml:space="preserve">be </w:t>
      </w:r>
      <w:r w:rsidRPr="008175AB">
        <w:rPr>
          <w:rFonts w:ascii="Verdana" w:eastAsia="Verdana" w:hAnsi="Verdana" w:cs="Verdana"/>
          <w:spacing w:val="-3"/>
        </w:rPr>
        <w:t xml:space="preserve">calculated </w:t>
      </w:r>
      <w:r w:rsidRPr="008175AB">
        <w:rPr>
          <w:rFonts w:ascii="Verdana" w:eastAsia="Verdana" w:hAnsi="Verdana" w:cs="Verdana"/>
        </w:rPr>
        <w:t xml:space="preserve">based </w:t>
      </w:r>
      <w:r w:rsidRPr="008175AB">
        <w:rPr>
          <w:rFonts w:ascii="Verdana" w:eastAsia="Verdana" w:hAnsi="Verdana" w:cs="Verdana"/>
          <w:spacing w:val="-4"/>
        </w:rPr>
        <w:t>on 365</w:t>
      </w:r>
      <w:r w:rsidRPr="008175AB">
        <w:rPr>
          <w:rFonts w:ascii="Verdana" w:eastAsia="Verdana" w:hAnsi="Verdana" w:cs="Verdana"/>
          <w:spacing w:val="-8"/>
        </w:rPr>
        <w:t xml:space="preserve"> </w:t>
      </w:r>
      <w:r w:rsidRPr="008175AB">
        <w:rPr>
          <w:rFonts w:ascii="Verdana" w:eastAsia="Verdana" w:hAnsi="Verdana" w:cs="Verdana"/>
          <w:spacing w:val="-9"/>
        </w:rPr>
        <w:t>days a</w:t>
      </w:r>
      <w:r w:rsidRPr="008175AB">
        <w:rPr>
          <w:rFonts w:ascii="Verdana" w:eastAsia="Verdana" w:hAnsi="Verdana" w:cs="Verdana"/>
        </w:rPr>
        <w:t xml:space="preserve"> </w:t>
      </w:r>
      <w:r w:rsidRPr="008175AB">
        <w:rPr>
          <w:rFonts w:ascii="Verdana" w:eastAsia="Verdana" w:hAnsi="Verdana" w:cs="Verdana"/>
          <w:spacing w:val="-3"/>
        </w:rPr>
        <w:t xml:space="preserve">year. Dates </w:t>
      </w:r>
      <w:r w:rsidRPr="008175AB">
        <w:rPr>
          <w:rFonts w:ascii="Verdana" w:eastAsia="Verdana" w:hAnsi="Verdana" w:cs="Verdana"/>
          <w:spacing w:val="-5"/>
        </w:rPr>
        <w:t xml:space="preserve">of </w:t>
      </w:r>
      <w:r w:rsidRPr="008175AB">
        <w:rPr>
          <w:rFonts w:ascii="Verdana" w:eastAsia="Verdana" w:hAnsi="Verdana" w:cs="Verdana"/>
          <w:spacing w:val="-12"/>
        </w:rPr>
        <w:t xml:space="preserve">disbursement </w:t>
      </w:r>
      <w:r w:rsidRPr="008175AB">
        <w:rPr>
          <w:rFonts w:ascii="Verdana" w:eastAsia="Verdana" w:hAnsi="Verdana" w:cs="Verdana"/>
          <w:spacing w:val="-9"/>
        </w:rPr>
        <w:t xml:space="preserve">and </w:t>
      </w:r>
      <w:r w:rsidRPr="008175AB">
        <w:rPr>
          <w:rFonts w:ascii="Verdana" w:eastAsia="Verdana" w:hAnsi="Verdana" w:cs="Verdana"/>
          <w:spacing w:val="-11"/>
        </w:rPr>
        <w:t xml:space="preserve">closure </w:t>
      </w:r>
      <w:r w:rsidRPr="008175AB">
        <w:rPr>
          <w:rFonts w:ascii="Verdana" w:eastAsia="Verdana" w:hAnsi="Verdana" w:cs="Verdana"/>
          <w:spacing w:val="-7"/>
        </w:rPr>
        <w:t xml:space="preserve">of </w:t>
      </w:r>
      <w:r w:rsidRPr="008175AB">
        <w:rPr>
          <w:rFonts w:ascii="Verdana" w:eastAsia="Verdana" w:hAnsi="Verdana" w:cs="Verdana"/>
          <w:spacing w:val="-10"/>
        </w:rPr>
        <w:t xml:space="preserve">account shall </w:t>
      </w:r>
      <w:r w:rsidRPr="008175AB">
        <w:rPr>
          <w:rFonts w:ascii="Verdana" w:eastAsia="Verdana" w:hAnsi="Verdana" w:cs="Verdana"/>
          <w:spacing w:val="-8"/>
        </w:rPr>
        <w:t xml:space="preserve">both </w:t>
      </w:r>
      <w:r w:rsidRPr="008175AB">
        <w:rPr>
          <w:rFonts w:ascii="Verdana" w:eastAsia="Verdana" w:hAnsi="Verdana" w:cs="Verdana"/>
        </w:rPr>
        <w:t xml:space="preserve">be included for computation of </w:t>
      </w:r>
      <w:r w:rsidRPr="008175AB">
        <w:rPr>
          <w:rFonts w:ascii="Verdana" w:eastAsia="Verdana" w:hAnsi="Verdana" w:cs="Verdana"/>
          <w:spacing w:val="-3"/>
        </w:rPr>
        <w:t xml:space="preserve">interest. </w:t>
      </w:r>
      <w:r w:rsidRPr="008175AB">
        <w:rPr>
          <w:rFonts w:ascii="Verdana" w:eastAsia="Verdana" w:hAnsi="Verdana" w:cs="Verdana"/>
        </w:rPr>
        <w:t xml:space="preserve">However, </w:t>
      </w:r>
      <w:r w:rsidRPr="008175AB">
        <w:rPr>
          <w:rFonts w:ascii="Verdana" w:eastAsia="Verdana" w:hAnsi="Verdana" w:cs="Verdana"/>
          <w:spacing w:val="-3"/>
        </w:rPr>
        <w:t xml:space="preserve">MD&amp;CEO may approve </w:t>
      </w:r>
      <w:r w:rsidRPr="008175AB">
        <w:rPr>
          <w:rFonts w:ascii="Verdana" w:eastAsia="Verdana" w:hAnsi="Verdana" w:cs="Verdana"/>
          <w:spacing w:val="-4"/>
        </w:rPr>
        <w:t xml:space="preserve">any </w:t>
      </w:r>
      <w:r w:rsidRPr="008175AB">
        <w:rPr>
          <w:rFonts w:ascii="Verdana" w:eastAsia="Verdana" w:hAnsi="Verdana" w:cs="Verdana"/>
          <w:spacing w:val="-3"/>
        </w:rPr>
        <w:t xml:space="preserve">exclusion </w:t>
      </w:r>
      <w:r w:rsidRPr="008175AB">
        <w:rPr>
          <w:rFonts w:ascii="Verdana" w:eastAsia="Verdana" w:hAnsi="Verdana" w:cs="Verdana"/>
        </w:rPr>
        <w:t xml:space="preserve">of date of </w:t>
      </w:r>
      <w:r w:rsidRPr="008175AB">
        <w:rPr>
          <w:rFonts w:ascii="Verdana" w:eastAsia="Verdana" w:hAnsi="Verdana" w:cs="Verdana"/>
          <w:spacing w:val="-3"/>
        </w:rPr>
        <w:t xml:space="preserve">Disbursement </w:t>
      </w:r>
      <w:r w:rsidRPr="008175AB">
        <w:rPr>
          <w:rFonts w:ascii="Verdana" w:eastAsia="Verdana" w:hAnsi="Verdana" w:cs="Verdana"/>
        </w:rPr>
        <w:t xml:space="preserve">or date of </w:t>
      </w:r>
      <w:r w:rsidRPr="008175AB">
        <w:rPr>
          <w:rFonts w:ascii="Verdana" w:eastAsia="Verdana" w:hAnsi="Verdana" w:cs="Verdana"/>
          <w:spacing w:val="-3"/>
        </w:rPr>
        <w:t xml:space="preserve">Closure </w:t>
      </w:r>
      <w:r w:rsidRPr="008175AB">
        <w:rPr>
          <w:rFonts w:ascii="Verdana" w:eastAsia="Verdana" w:hAnsi="Verdana" w:cs="Verdana"/>
        </w:rPr>
        <w:t xml:space="preserve">of </w:t>
      </w:r>
      <w:r w:rsidRPr="008175AB">
        <w:rPr>
          <w:rFonts w:ascii="Verdana" w:eastAsia="Verdana" w:hAnsi="Verdana" w:cs="Verdana"/>
          <w:spacing w:val="-3"/>
        </w:rPr>
        <w:t xml:space="preserve">Account </w:t>
      </w:r>
      <w:r w:rsidRPr="008175AB">
        <w:rPr>
          <w:rFonts w:ascii="Verdana" w:eastAsia="Verdana" w:hAnsi="Verdana" w:cs="Verdana"/>
        </w:rPr>
        <w:t xml:space="preserve">for a </w:t>
      </w:r>
      <w:r w:rsidRPr="008175AB">
        <w:rPr>
          <w:rFonts w:ascii="Verdana" w:eastAsia="Verdana" w:hAnsi="Verdana" w:cs="Verdana"/>
          <w:spacing w:val="-3"/>
        </w:rPr>
        <w:t xml:space="preserve">particular </w:t>
      </w:r>
      <w:r w:rsidRPr="008175AB">
        <w:rPr>
          <w:rFonts w:ascii="Verdana" w:eastAsia="Verdana" w:hAnsi="Verdana" w:cs="Verdana"/>
        </w:rPr>
        <w:t xml:space="preserve">scheme </w:t>
      </w:r>
      <w:r w:rsidRPr="008175AB">
        <w:rPr>
          <w:rFonts w:ascii="Verdana" w:eastAsia="Verdana" w:hAnsi="Verdana" w:cs="Verdana"/>
          <w:spacing w:val="-4"/>
        </w:rPr>
        <w:t xml:space="preserve">or </w:t>
      </w:r>
      <w:r w:rsidRPr="008175AB">
        <w:rPr>
          <w:rFonts w:ascii="Verdana" w:eastAsia="Verdana" w:hAnsi="Verdana" w:cs="Verdana"/>
          <w:spacing w:val="-3"/>
        </w:rPr>
        <w:t xml:space="preserve">loan account </w:t>
      </w:r>
      <w:r w:rsidRPr="008175AB">
        <w:rPr>
          <w:rFonts w:ascii="Verdana" w:eastAsia="Verdana" w:hAnsi="Verdana" w:cs="Verdana"/>
        </w:rPr>
        <w:t>as</w:t>
      </w:r>
      <w:r w:rsidRPr="008175AB">
        <w:rPr>
          <w:rFonts w:ascii="Verdana" w:eastAsia="Verdana" w:hAnsi="Verdana" w:cs="Verdana"/>
          <w:spacing w:val="-1"/>
        </w:rPr>
        <w:t xml:space="preserve"> </w:t>
      </w:r>
      <w:r w:rsidRPr="008175AB">
        <w:rPr>
          <w:rFonts w:ascii="Verdana" w:eastAsia="Verdana" w:hAnsi="Verdana" w:cs="Verdana"/>
          <w:spacing w:val="-3"/>
        </w:rPr>
        <w:t>rebate.</w:t>
      </w:r>
    </w:p>
    <w:p w14:paraId="418F7425" w14:textId="77777777" w:rsidR="006059D0" w:rsidRPr="008175AB" w:rsidRDefault="006059D0" w:rsidP="006059D0">
      <w:pPr>
        <w:tabs>
          <w:tab w:val="left" w:pos="961"/>
        </w:tabs>
        <w:spacing w:after="0" w:line="240" w:lineRule="auto"/>
        <w:jc w:val="both"/>
        <w:rPr>
          <w:rFonts w:ascii="Verdana" w:eastAsia="Verdana" w:hAnsi="Verdana" w:cs="Verdana"/>
          <w:sz w:val="21"/>
        </w:rPr>
      </w:pPr>
    </w:p>
    <w:p w14:paraId="0B1BA68A" w14:textId="19A360A0" w:rsidR="007B0E12" w:rsidRPr="008175AB" w:rsidRDefault="007B0E12" w:rsidP="008E5F52">
      <w:pPr>
        <w:pStyle w:val="ListParagraph"/>
        <w:numPr>
          <w:ilvl w:val="1"/>
          <w:numId w:val="23"/>
        </w:numPr>
        <w:tabs>
          <w:tab w:val="left" w:pos="961"/>
        </w:tabs>
        <w:spacing w:after="0" w:line="240" w:lineRule="auto"/>
        <w:ind w:left="540" w:hanging="540"/>
        <w:jc w:val="both"/>
        <w:rPr>
          <w:rFonts w:ascii="Verdana" w:eastAsia="Verdana" w:hAnsi="Verdana" w:cs="Verdana"/>
          <w:b/>
          <w:bCs/>
          <w:spacing w:val="2"/>
        </w:rPr>
      </w:pPr>
      <w:r w:rsidRPr="008175AB">
        <w:rPr>
          <w:rFonts w:ascii="Verdana" w:eastAsia="Verdana" w:hAnsi="Verdana" w:cs="Verdana"/>
          <w:b/>
          <w:bCs/>
          <w:spacing w:val="2"/>
        </w:rPr>
        <w:t>Compounding</w:t>
      </w:r>
    </w:p>
    <w:p w14:paraId="3ED0B1C8" w14:textId="77777777" w:rsidR="007B0E12" w:rsidRPr="008175AB" w:rsidRDefault="007B0E12" w:rsidP="007B0E12">
      <w:pPr>
        <w:spacing w:before="7" w:after="0" w:line="240" w:lineRule="auto"/>
        <w:jc w:val="both"/>
        <w:rPr>
          <w:rFonts w:ascii="Verdana" w:eastAsia="Verdana" w:hAnsi="Verdana" w:cs="Verdana"/>
          <w:sz w:val="14"/>
        </w:rPr>
      </w:pPr>
    </w:p>
    <w:p w14:paraId="67412197" w14:textId="77777777" w:rsidR="007B0E12" w:rsidRPr="008175AB" w:rsidRDefault="007B0E12" w:rsidP="00423B6A">
      <w:pPr>
        <w:spacing w:before="105" w:after="0" w:line="244" w:lineRule="auto"/>
        <w:ind w:right="-22"/>
        <w:jc w:val="both"/>
        <w:rPr>
          <w:rFonts w:ascii="Verdana" w:eastAsia="Verdana" w:hAnsi="Verdana" w:cs="Verdana"/>
        </w:rPr>
      </w:pPr>
      <w:r w:rsidRPr="008175AB">
        <w:rPr>
          <w:rFonts w:ascii="Verdana" w:eastAsia="Verdana" w:hAnsi="Verdana" w:cs="Verdana"/>
          <w:spacing w:val="-6"/>
        </w:rPr>
        <w:t xml:space="preserve">Compounding </w:t>
      </w:r>
      <w:r w:rsidRPr="008175AB">
        <w:rPr>
          <w:rFonts w:ascii="Verdana" w:eastAsia="Verdana" w:hAnsi="Verdana" w:cs="Verdana"/>
        </w:rPr>
        <w:t xml:space="preserve">of </w:t>
      </w:r>
      <w:r w:rsidRPr="008175AB">
        <w:rPr>
          <w:rFonts w:ascii="Verdana" w:eastAsia="Verdana" w:hAnsi="Verdana" w:cs="Verdana"/>
          <w:spacing w:val="-6"/>
        </w:rPr>
        <w:t xml:space="preserve">interest </w:t>
      </w:r>
      <w:r w:rsidRPr="008175AB">
        <w:rPr>
          <w:rFonts w:ascii="Verdana" w:eastAsia="Verdana" w:hAnsi="Verdana" w:cs="Verdana"/>
          <w:spacing w:val="-5"/>
        </w:rPr>
        <w:t xml:space="preserve">where </w:t>
      </w:r>
      <w:r w:rsidRPr="008175AB">
        <w:rPr>
          <w:rFonts w:ascii="Verdana" w:eastAsia="Verdana" w:hAnsi="Verdana" w:cs="Verdana"/>
          <w:spacing w:val="-6"/>
        </w:rPr>
        <w:t xml:space="preserve">applicable, </w:t>
      </w:r>
      <w:r w:rsidRPr="008175AB">
        <w:rPr>
          <w:rFonts w:ascii="Verdana" w:eastAsia="Verdana" w:hAnsi="Verdana" w:cs="Verdana"/>
          <w:spacing w:val="-4"/>
        </w:rPr>
        <w:t xml:space="preserve">as </w:t>
      </w:r>
      <w:r w:rsidRPr="008175AB">
        <w:rPr>
          <w:rFonts w:ascii="Verdana" w:eastAsia="Verdana" w:hAnsi="Verdana" w:cs="Verdana"/>
          <w:spacing w:val="-6"/>
        </w:rPr>
        <w:t xml:space="preserve">provided </w:t>
      </w:r>
      <w:r w:rsidRPr="008175AB">
        <w:rPr>
          <w:rFonts w:ascii="Verdana" w:eastAsia="Verdana" w:hAnsi="Verdana" w:cs="Verdana"/>
        </w:rPr>
        <w:t xml:space="preserve">in </w:t>
      </w:r>
      <w:r w:rsidRPr="008175AB">
        <w:rPr>
          <w:rFonts w:ascii="Verdana" w:eastAsia="Verdana" w:hAnsi="Verdana" w:cs="Verdana"/>
          <w:spacing w:val="-5"/>
        </w:rPr>
        <w:t xml:space="preserve">the </w:t>
      </w:r>
      <w:r w:rsidRPr="008175AB">
        <w:rPr>
          <w:rFonts w:ascii="Verdana" w:eastAsia="Verdana" w:hAnsi="Verdana" w:cs="Verdana"/>
          <w:spacing w:val="-4"/>
        </w:rPr>
        <w:t xml:space="preserve">loan </w:t>
      </w:r>
      <w:r w:rsidRPr="008175AB">
        <w:rPr>
          <w:rFonts w:ascii="Verdana" w:eastAsia="Verdana" w:hAnsi="Verdana" w:cs="Verdana"/>
          <w:spacing w:val="-5"/>
        </w:rPr>
        <w:t xml:space="preserve">scheme, shall </w:t>
      </w:r>
      <w:r w:rsidRPr="008175AB">
        <w:rPr>
          <w:rFonts w:ascii="Verdana" w:eastAsia="Verdana" w:hAnsi="Verdana" w:cs="Verdana"/>
          <w:spacing w:val="-4"/>
        </w:rPr>
        <w:t xml:space="preserve">not </w:t>
      </w:r>
      <w:r w:rsidRPr="008175AB">
        <w:rPr>
          <w:rFonts w:ascii="Verdana" w:eastAsia="Verdana" w:hAnsi="Verdana" w:cs="Verdana"/>
        </w:rPr>
        <w:t xml:space="preserve">be </w:t>
      </w:r>
      <w:r w:rsidRPr="008175AB">
        <w:rPr>
          <w:rFonts w:ascii="Verdana" w:eastAsia="Verdana" w:hAnsi="Verdana" w:cs="Verdana"/>
          <w:spacing w:val="-3"/>
        </w:rPr>
        <w:t xml:space="preserve">at </w:t>
      </w:r>
      <w:r w:rsidRPr="008175AB">
        <w:rPr>
          <w:rFonts w:ascii="Verdana" w:eastAsia="Verdana" w:hAnsi="Verdana" w:cs="Verdana"/>
        </w:rPr>
        <w:t xml:space="preserve">a </w:t>
      </w:r>
      <w:r w:rsidRPr="008175AB">
        <w:rPr>
          <w:rFonts w:ascii="Verdana" w:eastAsia="Verdana" w:hAnsi="Verdana" w:cs="Verdana"/>
          <w:spacing w:val="-6"/>
        </w:rPr>
        <w:t xml:space="preserve">frequency </w:t>
      </w:r>
      <w:r w:rsidRPr="008175AB">
        <w:rPr>
          <w:rFonts w:ascii="Verdana" w:eastAsia="Verdana" w:hAnsi="Verdana" w:cs="Verdana"/>
          <w:spacing w:val="-4"/>
        </w:rPr>
        <w:t xml:space="preserve">more </w:t>
      </w:r>
      <w:r w:rsidRPr="008175AB">
        <w:rPr>
          <w:rFonts w:ascii="Verdana" w:eastAsia="Verdana" w:hAnsi="Verdana" w:cs="Verdana"/>
          <w:spacing w:val="-5"/>
        </w:rPr>
        <w:t xml:space="preserve">than </w:t>
      </w:r>
      <w:r w:rsidRPr="008175AB">
        <w:rPr>
          <w:rFonts w:ascii="Verdana" w:eastAsia="Verdana" w:hAnsi="Verdana" w:cs="Verdana"/>
        </w:rPr>
        <w:t xml:space="preserve">1 </w:t>
      </w:r>
      <w:r w:rsidRPr="008175AB">
        <w:rPr>
          <w:rFonts w:ascii="Verdana" w:eastAsia="Verdana" w:hAnsi="Verdana" w:cs="Verdana"/>
          <w:spacing w:val="-6"/>
        </w:rPr>
        <w:t xml:space="preserve">month </w:t>
      </w:r>
      <w:r w:rsidRPr="008175AB">
        <w:rPr>
          <w:rFonts w:ascii="Verdana" w:eastAsia="Verdana" w:hAnsi="Verdana" w:cs="Verdana"/>
        </w:rPr>
        <w:t xml:space="preserve">/ </w:t>
      </w:r>
      <w:r w:rsidRPr="008175AB">
        <w:rPr>
          <w:rFonts w:ascii="Verdana" w:eastAsia="Verdana" w:hAnsi="Verdana" w:cs="Verdana"/>
          <w:spacing w:val="-3"/>
        </w:rPr>
        <w:t xml:space="preserve">30 </w:t>
      </w:r>
      <w:r w:rsidRPr="008175AB">
        <w:rPr>
          <w:rFonts w:ascii="Verdana" w:eastAsia="Verdana" w:hAnsi="Verdana" w:cs="Verdana"/>
          <w:spacing w:val="-6"/>
        </w:rPr>
        <w:t xml:space="preserve">days </w:t>
      </w:r>
      <w:r w:rsidRPr="008175AB">
        <w:rPr>
          <w:rFonts w:ascii="Verdana" w:eastAsia="Verdana" w:hAnsi="Verdana" w:cs="Verdana"/>
          <w:spacing w:val="-3"/>
        </w:rPr>
        <w:t xml:space="preserve">in </w:t>
      </w:r>
      <w:r w:rsidRPr="008175AB">
        <w:rPr>
          <w:rFonts w:ascii="Verdana" w:eastAsia="Verdana" w:hAnsi="Verdana" w:cs="Verdana"/>
        </w:rPr>
        <w:t>a</w:t>
      </w:r>
      <w:r w:rsidRPr="008175AB">
        <w:rPr>
          <w:rFonts w:ascii="Verdana" w:eastAsia="Verdana" w:hAnsi="Verdana" w:cs="Verdana"/>
          <w:spacing w:val="-10"/>
        </w:rPr>
        <w:t xml:space="preserve"> </w:t>
      </w:r>
      <w:r w:rsidRPr="008175AB">
        <w:rPr>
          <w:rFonts w:ascii="Verdana" w:eastAsia="Verdana" w:hAnsi="Verdana" w:cs="Verdana"/>
          <w:spacing w:val="-5"/>
        </w:rPr>
        <w:t>year.</w:t>
      </w:r>
    </w:p>
    <w:p w14:paraId="48B29930" w14:textId="77777777" w:rsidR="007B0E12" w:rsidRPr="008175AB" w:rsidRDefault="007B0E12" w:rsidP="007B0E12">
      <w:pPr>
        <w:spacing w:before="12" w:after="0" w:line="240" w:lineRule="auto"/>
        <w:ind w:left="-360"/>
        <w:jc w:val="both"/>
        <w:rPr>
          <w:rFonts w:ascii="Verdana" w:eastAsia="Verdana" w:hAnsi="Verdana" w:cs="Verdana"/>
        </w:rPr>
      </w:pPr>
    </w:p>
    <w:p w14:paraId="06AB9F88" w14:textId="1805FE50" w:rsidR="007B0E12" w:rsidRPr="008175AB" w:rsidRDefault="007B0E12" w:rsidP="001008B5">
      <w:pPr>
        <w:pStyle w:val="ListParagraph"/>
        <w:numPr>
          <w:ilvl w:val="1"/>
          <w:numId w:val="23"/>
        </w:numPr>
        <w:spacing w:before="136" w:after="0" w:line="240" w:lineRule="auto"/>
        <w:ind w:left="540" w:hanging="540"/>
        <w:jc w:val="both"/>
        <w:rPr>
          <w:rFonts w:ascii="Tahoma" w:eastAsia="Tahoma" w:hAnsi="Tahoma" w:cs="Tahoma"/>
          <w:b/>
          <w:sz w:val="20"/>
        </w:rPr>
      </w:pPr>
      <w:r w:rsidRPr="008175AB">
        <w:rPr>
          <w:rFonts w:ascii="Verdana" w:eastAsia="Verdana" w:hAnsi="Verdana" w:cs="Verdana"/>
          <w:b/>
          <w:spacing w:val="5"/>
        </w:rPr>
        <w:t xml:space="preserve">Annualised </w:t>
      </w:r>
      <w:r w:rsidRPr="008175AB">
        <w:rPr>
          <w:rFonts w:ascii="Verdana" w:eastAsia="Verdana" w:hAnsi="Verdana" w:cs="Verdana"/>
          <w:b/>
          <w:spacing w:val="4"/>
        </w:rPr>
        <w:t xml:space="preserve">rate </w:t>
      </w:r>
      <w:r w:rsidRPr="008175AB">
        <w:rPr>
          <w:rFonts w:ascii="Verdana" w:eastAsia="Verdana" w:hAnsi="Verdana" w:cs="Verdana"/>
          <w:b/>
          <w:spacing w:val="3"/>
        </w:rPr>
        <w:t>of</w:t>
      </w:r>
      <w:r w:rsidRPr="008175AB">
        <w:rPr>
          <w:rFonts w:ascii="Verdana" w:eastAsia="Verdana" w:hAnsi="Verdana" w:cs="Verdana"/>
          <w:b/>
          <w:spacing w:val="28"/>
        </w:rPr>
        <w:t xml:space="preserve"> </w:t>
      </w:r>
      <w:r w:rsidRPr="008175AB">
        <w:rPr>
          <w:rFonts w:ascii="Verdana" w:eastAsia="Verdana" w:hAnsi="Verdana" w:cs="Verdana"/>
          <w:b/>
          <w:spacing w:val="12"/>
        </w:rPr>
        <w:t>interest</w:t>
      </w:r>
    </w:p>
    <w:p w14:paraId="0113D6C3" w14:textId="77777777" w:rsidR="007B0E12" w:rsidRPr="008175AB" w:rsidRDefault="007B0E12" w:rsidP="007B0E12">
      <w:pPr>
        <w:spacing w:after="0" w:line="240" w:lineRule="auto"/>
        <w:jc w:val="both"/>
        <w:rPr>
          <w:rFonts w:ascii="Verdana" w:eastAsia="Verdana" w:hAnsi="Verdana" w:cs="Verdana"/>
          <w:b/>
          <w:sz w:val="23"/>
        </w:rPr>
      </w:pPr>
    </w:p>
    <w:p w14:paraId="7122ACB6" w14:textId="5DEB5AEB" w:rsidR="007B0E12" w:rsidRPr="008175AB" w:rsidRDefault="007B0E12" w:rsidP="00423B6A">
      <w:pPr>
        <w:tabs>
          <w:tab w:val="left" w:pos="1216"/>
        </w:tabs>
        <w:spacing w:after="0" w:line="244" w:lineRule="auto"/>
        <w:ind w:right="-164"/>
        <w:jc w:val="both"/>
        <w:rPr>
          <w:rFonts w:ascii="Verdana" w:eastAsia="Verdana" w:hAnsi="Verdana" w:cs="Verdana"/>
        </w:rPr>
      </w:pPr>
      <w:r w:rsidRPr="008175AB">
        <w:rPr>
          <w:rFonts w:ascii="Verdana" w:eastAsia="Verdana" w:hAnsi="Verdana" w:cs="Verdana"/>
        </w:rPr>
        <w:t xml:space="preserve">Interest rate quoted shall be on annualized basis only in all documents, internal instructions </w:t>
      </w:r>
      <w:r w:rsidRPr="008175AB">
        <w:rPr>
          <w:rFonts w:ascii="Verdana" w:eastAsia="Verdana" w:hAnsi="Verdana" w:cs="Verdana"/>
          <w:spacing w:val="-25"/>
        </w:rPr>
        <w:t xml:space="preserve">/ </w:t>
      </w:r>
      <w:r w:rsidRPr="008175AB">
        <w:rPr>
          <w:rFonts w:ascii="Verdana" w:eastAsia="Verdana" w:hAnsi="Verdana" w:cs="Verdana"/>
          <w:spacing w:val="-3"/>
        </w:rPr>
        <w:t>communications and</w:t>
      </w:r>
      <w:r w:rsidRPr="008175AB">
        <w:rPr>
          <w:rFonts w:ascii="Verdana" w:eastAsia="Verdana" w:hAnsi="Verdana" w:cs="Verdana"/>
        </w:rPr>
        <w:t xml:space="preserve"> publicity</w:t>
      </w:r>
      <w:r w:rsidRPr="008175AB">
        <w:rPr>
          <w:rFonts w:ascii="Verdana" w:eastAsia="Verdana" w:hAnsi="Verdana" w:cs="Verdana"/>
          <w:spacing w:val="-3"/>
        </w:rPr>
        <w:t xml:space="preserve"> materials (pamphlets, brochures, hoardings,</w:t>
      </w:r>
      <w:r w:rsidRPr="008175AB">
        <w:rPr>
          <w:rFonts w:ascii="Verdana" w:eastAsia="Verdana" w:hAnsi="Verdana" w:cs="Verdana"/>
          <w:spacing w:val="6"/>
        </w:rPr>
        <w:t xml:space="preserve"> etc)</w:t>
      </w:r>
      <w:r w:rsidR="000B5E2B" w:rsidRPr="008175AB">
        <w:rPr>
          <w:rFonts w:ascii="Verdana" w:eastAsia="Verdana" w:hAnsi="Verdana" w:cs="Verdana"/>
          <w:spacing w:val="6"/>
        </w:rPr>
        <w:t>.</w:t>
      </w:r>
    </w:p>
    <w:p w14:paraId="5A48B2F6" w14:textId="77777777" w:rsidR="007B0E12" w:rsidRPr="008175AB" w:rsidRDefault="007B0E12" w:rsidP="007B0E12">
      <w:pPr>
        <w:spacing w:before="11" w:after="0" w:line="240" w:lineRule="auto"/>
        <w:ind w:left="720"/>
        <w:jc w:val="both"/>
        <w:rPr>
          <w:rFonts w:ascii="Verdana" w:eastAsia="Verdana" w:hAnsi="Verdana" w:cs="Verdana"/>
          <w:sz w:val="10"/>
        </w:rPr>
      </w:pPr>
    </w:p>
    <w:p w14:paraId="32065B83" w14:textId="1A937B49" w:rsidR="007B0E12" w:rsidRPr="008175AB" w:rsidRDefault="007B0E12" w:rsidP="00423B6A">
      <w:pPr>
        <w:tabs>
          <w:tab w:val="left" w:pos="1129"/>
        </w:tabs>
        <w:spacing w:before="1" w:after="0" w:line="244" w:lineRule="auto"/>
        <w:ind w:right="-22"/>
        <w:jc w:val="both"/>
        <w:rPr>
          <w:rFonts w:ascii="Verdana" w:eastAsia="Verdana" w:hAnsi="Verdana" w:cs="Verdana"/>
        </w:rPr>
      </w:pPr>
      <w:r w:rsidRPr="008175AB">
        <w:rPr>
          <w:rFonts w:ascii="Verdana" w:eastAsia="Verdana" w:hAnsi="Verdana" w:cs="Verdana"/>
          <w:spacing w:val="-8"/>
        </w:rPr>
        <w:t xml:space="preserve">Where the rates </w:t>
      </w:r>
      <w:r w:rsidRPr="008175AB">
        <w:rPr>
          <w:rFonts w:ascii="Verdana" w:eastAsia="Verdana" w:hAnsi="Verdana" w:cs="Verdana"/>
          <w:spacing w:val="-6"/>
        </w:rPr>
        <w:t xml:space="preserve">are </w:t>
      </w:r>
      <w:r w:rsidRPr="008175AB">
        <w:rPr>
          <w:rFonts w:ascii="Verdana" w:eastAsia="Verdana" w:hAnsi="Verdana" w:cs="Verdana"/>
          <w:spacing w:val="-9"/>
        </w:rPr>
        <w:t xml:space="preserve">mentioned </w:t>
      </w:r>
      <w:r w:rsidRPr="008175AB">
        <w:rPr>
          <w:rFonts w:ascii="Verdana" w:eastAsia="Verdana" w:hAnsi="Verdana" w:cs="Verdana"/>
          <w:spacing w:val="-5"/>
        </w:rPr>
        <w:t xml:space="preserve">in </w:t>
      </w:r>
      <w:r w:rsidRPr="008175AB">
        <w:rPr>
          <w:rFonts w:ascii="Verdana" w:eastAsia="Verdana" w:hAnsi="Verdana" w:cs="Verdana"/>
          <w:spacing w:val="-9"/>
        </w:rPr>
        <w:t xml:space="preserve">non-annualized </w:t>
      </w:r>
      <w:r w:rsidRPr="008175AB">
        <w:rPr>
          <w:rFonts w:ascii="Verdana" w:eastAsia="Verdana" w:hAnsi="Verdana" w:cs="Verdana"/>
          <w:spacing w:val="-7"/>
        </w:rPr>
        <w:t xml:space="preserve">form (e.g. </w:t>
      </w:r>
      <w:r w:rsidRPr="008175AB">
        <w:rPr>
          <w:rFonts w:ascii="Verdana" w:eastAsia="Verdana" w:hAnsi="Verdana" w:cs="Verdana"/>
          <w:spacing w:val="-5"/>
        </w:rPr>
        <w:t xml:space="preserve">in </w:t>
      </w:r>
      <w:r w:rsidRPr="008175AB">
        <w:rPr>
          <w:rFonts w:ascii="Verdana" w:eastAsia="Verdana" w:hAnsi="Verdana" w:cs="Verdana"/>
          <w:spacing w:val="-9"/>
        </w:rPr>
        <w:t>product</w:t>
      </w:r>
      <w:r w:rsidRPr="008175AB">
        <w:rPr>
          <w:rFonts w:ascii="Verdana" w:eastAsia="Verdana" w:hAnsi="Verdana" w:cs="Verdana"/>
          <w:spacing w:val="59"/>
        </w:rPr>
        <w:t xml:space="preserve"> </w:t>
      </w:r>
      <w:r w:rsidRPr="008175AB">
        <w:rPr>
          <w:rFonts w:ascii="Verdana" w:eastAsia="Verdana" w:hAnsi="Verdana" w:cs="Verdana"/>
          <w:spacing w:val="-9"/>
        </w:rPr>
        <w:t xml:space="preserve">promotion) </w:t>
      </w:r>
      <w:r w:rsidRPr="008175AB">
        <w:rPr>
          <w:rFonts w:ascii="Verdana" w:eastAsia="Verdana" w:hAnsi="Verdana" w:cs="Verdana"/>
          <w:spacing w:val="-7"/>
        </w:rPr>
        <w:t xml:space="preserve">the </w:t>
      </w:r>
      <w:r w:rsidRPr="008175AB">
        <w:rPr>
          <w:rFonts w:ascii="Verdana" w:eastAsia="Verdana" w:hAnsi="Verdana" w:cs="Verdana"/>
        </w:rPr>
        <w:t>annualized rate shall also be mentioned along with</w:t>
      </w:r>
      <w:r w:rsidR="00984255" w:rsidRPr="008175AB">
        <w:rPr>
          <w:rFonts w:ascii="Verdana" w:eastAsia="Verdana" w:hAnsi="Verdana" w:cs="Verdana"/>
        </w:rPr>
        <w:t xml:space="preserve"> the rate</w:t>
      </w:r>
      <w:r w:rsidRPr="008175AB">
        <w:rPr>
          <w:rFonts w:ascii="Verdana" w:eastAsia="Verdana" w:hAnsi="Verdana" w:cs="Verdana"/>
        </w:rPr>
        <w:t xml:space="preserve"> so as to comply with regulatory</w:t>
      </w:r>
      <w:r w:rsidRPr="008175AB">
        <w:rPr>
          <w:rFonts w:ascii="Verdana" w:eastAsia="Verdana" w:hAnsi="Verdana" w:cs="Verdana"/>
          <w:spacing w:val="19"/>
        </w:rPr>
        <w:t xml:space="preserve"> </w:t>
      </w:r>
      <w:r w:rsidRPr="008175AB">
        <w:rPr>
          <w:rFonts w:ascii="Verdana" w:eastAsia="Verdana" w:hAnsi="Verdana" w:cs="Verdana"/>
          <w:spacing w:val="-6"/>
        </w:rPr>
        <w:t xml:space="preserve">requirements </w:t>
      </w:r>
      <w:r w:rsidRPr="008175AB">
        <w:rPr>
          <w:rFonts w:ascii="Verdana" w:eastAsia="Verdana" w:hAnsi="Verdana" w:cs="Verdana"/>
          <w:spacing w:val="-5"/>
        </w:rPr>
        <w:t>and Fair Practices Code.</w:t>
      </w:r>
    </w:p>
    <w:p w14:paraId="38F189C1" w14:textId="77777777" w:rsidR="007B0E12" w:rsidRPr="008175AB" w:rsidRDefault="007B0E12" w:rsidP="007B0E12">
      <w:pPr>
        <w:spacing w:before="12" w:after="0" w:line="240" w:lineRule="auto"/>
        <w:ind w:left="810"/>
        <w:jc w:val="both"/>
        <w:rPr>
          <w:rFonts w:ascii="Verdana" w:eastAsia="Verdana" w:hAnsi="Verdana" w:cs="Verdana"/>
        </w:rPr>
      </w:pPr>
    </w:p>
    <w:p w14:paraId="253E90CC" w14:textId="74189B18" w:rsidR="007B0E12" w:rsidRPr="008175AB" w:rsidRDefault="007B0E12" w:rsidP="001008B5">
      <w:pPr>
        <w:pStyle w:val="ListParagraph"/>
        <w:numPr>
          <w:ilvl w:val="1"/>
          <w:numId w:val="23"/>
        </w:numPr>
        <w:tabs>
          <w:tab w:val="left" w:pos="961"/>
        </w:tabs>
        <w:spacing w:after="0" w:line="240" w:lineRule="auto"/>
        <w:ind w:left="540" w:hanging="540"/>
        <w:jc w:val="both"/>
        <w:rPr>
          <w:rFonts w:ascii="Verdana" w:eastAsia="Verdana" w:hAnsi="Verdana" w:cs="Verdana"/>
          <w:b/>
          <w:spacing w:val="5"/>
        </w:rPr>
      </w:pPr>
      <w:r w:rsidRPr="008175AB">
        <w:rPr>
          <w:rFonts w:ascii="Verdana" w:eastAsia="Verdana" w:hAnsi="Verdana" w:cs="Verdana"/>
          <w:b/>
          <w:spacing w:val="5"/>
        </w:rPr>
        <w:t>Fixed rate / Floating rate</w:t>
      </w:r>
    </w:p>
    <w:p w14:paraId="6C45BA39" w14:textId="77777777" w:rsidR="007B0E12" w:rsidRPr="008175AB" w:rsidRDefault="007B0E12" w:rsidP="007B0E12">
      <w:pPr>
        <w:spacing w:after="0" w:line="240" w:lineRule="auto"/>
        <w:ind w:left="180"/>
        <w:jc w:val="both"/>
        <w:rPr>
          <w:rFonts w:ascii="Verdana" w:eastAsia="Verdana" w:hAnsi="Verdana" w:cs="Verdana"/>
          <w:sz w:val="23"/>
        </w:rPr>
      </w:pPr>
    </w:p>
    <w:p w14:paraId="4A060DEC" w14:textId="317BFDCC" w:rsidR="007B0E12" w:rsidRDefault="007B0E12" w:rsidP="00423B6A">
      <w:pPr>
        <w:spacing w:after="0" w:line="240" w:lineRule="auto"/>
        <w:jc w:val="both"/>
        <w:rPr>
          <w:rFonts w:ascii="Verdana" w:eastAsia="Verdana" w:hAnsi="Verdana" w:cs="Verdana"/>
          <w:spacing w:val="-6"/>
        </w:rPr>
      </w:pPr>
      <w:r w:rsidRPr="008175AB">
        <w:rPr>
          <w:rFonts w:ascii="Verdana" w:eastAsia="Verdana" w:hAnsi="Verdana" w:cs="Verdana"/>
          <w:spacing w:val="-5"/>
        </w:rPr>
        <w:t xml:space="preserve">All </w:t>
      </w:r>
      <w:r w:rsidRPr="008175AB">
        <w:rPr>
          <w:rFonts w:ascii="Verdana" w:eastAsia="Verdana" w:hAnsi="Verdana" w:cs="Verdana"/>
          <w:spacing w:val="-6"/>
        </w:rPr>
        <w:t xml:space="preserve">the loans </w:t>
      </w:r>
      <w:r w:rsidRPr="008175AB">
        <w:rPr>
          <w:rFonts w:ascii="Verdana" w:eastAsia="Verdana" w:hAnsi="Verdana" w:cs="Verdana"/>
          <w:spacing w:val="-7"/>
        </w:rPr>
        <w:t xml:space="preserve">shall </w:t>
      </w:r>
      <w:r w:rsidRPr="008175AB">
        <w:rPr>
          <w:rFonts w:ascii="Verdana" w:eastAsia="Verdana" w:hAnsi="Verdana" w:cs="Verdana"/>
          <w:spacing w:val="-4"/>
        </w:rPr>
        <w:t xml:space="preserve">be </w:t>
      </w:r>
      <w:r w:rsidRPr="008175AB">
        <w:rPr>
          <w:rFonts w:ascii="Verdana" w:eastAsia="Verdana" w:hAnsi="Verdana" w:cs="Verdana"/>
          <w:spacing w:val="-7"/>
        </w:rPr>
        <w:t xml:space="preserve">granted </w:t>
      </w:r>
      <w:r w:rsidRPr="008175AB">
        <w:rPr>
          <w:rFonts w:ascii="Verdana" w:eastAsia="Verdana" w:hAnsi="Verdana" w:cs="Verdana"/>
          <w:spacing w:val="-4"/>
        </w:rPr>
        <w:t>at fixed</w:t>
      </w:r>
      <w:r w:rsidRPr="008175AB">
        <w:rPr>
          <w:rFonts w:ascii="Verdana" w:eastAsia="Verdana" w:hAnsi="Verdana" w:cs="Verdana"/>
          <w:spacing w:val="-7"/>
        </w:rPr>
        <w:t xml:space="preserve"> </w:t>
      </w:r>
      <w:r w:rsidRPr="008175AB">
        <w:rPr>
          <w:rFonts w:ascii="Verdana" w:eastAsia="Verdana" w:hAnsi="Verdana" w:cs="Verdana"/>
          <w:spacing w:val="-6"/>
        </w:rPr>
        <w:t xml:space="preserve">rate </w:t>
      </w:r>
      <w:r w:rsidR="001F4A9A" w:rsidRPr="008175AB">
        <w:rPr>
          <w:rFonts w:ascii="Verdana" w:eastAsia="Verdana" w:hAnsi="Verdana" w:cs="Verdana"/>
          <w:spacing w:val="-6"/>
        </w:rPr>
        <w:t xml:space="preserve">applicable for the whole tenor of the loan or applicable reset period. </w:t>
      </w:r>
    </w:p>
    <w:p w14:paraId="4A40155C" w14:textId="77777777" w:rsidR="00273457" w:rsidRDefault="00273457" w:rsidP="00423B6A">
      <w:pPr>
        <w:spacing w:after="0" w:line="240" w:lineRule="auto"/>
        <w:jc w:val="both"/>
        <w:rPr>
          <w:rFonts w:ascii="Verdana" w:eastAsia="Verdana" w:hAnsi="Verdana" w:cs="Verdana"/>
          <w:spacing w:val="-6"/>
        </w:rPr>
      </w:pPr>
    </w:p>
    <w:p w14:paraId="2FB62547" w14:textId="77777777" w:rsidR="00273457" w:rsidRDefault="00273457" w:rsidP="00423B6A">
      <w:pPr>
        <w:spacing w:after="0" w:line="240" w:lineRule="auto"/>
        <w:jc w:val="both"/>
        <w:rPr>
          <w:rFonts w:ascii="Verdana" w:eastAsia="Verdana" w:hAnsi="Verdana" w:cs="Verdana"/>
          <w:spacing w:val="-6"/>
        </w:rPr>
      </w:pPr>
    </w:p>
    <w:p w14:paraId="79F9E9BC" w14:textId="77777777" w:rsidR="00273457" w:rsidRPr="008175AB" w:rsidRDefault="00273457" w:rsidP="00423B6A">
      <w:pPr>
        <w:spacing w:after="0" w:line="240" w:lineRule="auto"/>
        <w:jc w:val="both"/>
        <w:rPr>
          <w:rFonts w:ascii="Verdana" w:eastAsia="Verdana" w:hAnsi="Verdana" w:cs="Verdana"/>
          <w:spacing w:val="-6"/>
        </w:rPr>
      </w:pPr>
    </w:p>
    <w:p w14:paraId="65510241" w14:textId="724DF478" w:rsidR="007B0E12" w:rsidRPr="008175AB" w:rsidRDefault="007B0E12" w:rsidP="001008B5">
      <w:pPr>
        <w:pStyle w:val="ListParagraph"/>
        <w:numPr>
          <w:ilvl w:val="1"/>
          <w:numId w:val="23"/>
        </w:numPr>
        <w:tabs>
          <w:tab w:val="left" w:pos="858"/>
        </w:tabs>
        <w:spacing w:before="225" w:after="0" w:line="240" w:lineRule="auto"/>
        <w:ind w:left="540" w:hanging="540"/>
        <w:jc w:val="both"/>
        <w:rPr>
          <w:rFonts w:ascii="Tahoma" w:eastAsia="Tahoma" w:hAnsi="Tahoma" w:cs="Tahoma"/>
          <w:b/>
          <w:sz w:val="20"/>
        </w:rPr>
      </w:pPr>
      <w:r w:rsidRPr="008175AB">
        <w:rPr>
          <w:rFonts w:ascii="Verdana" w:eastAsia="Verdana" w:hAnsi="Verdana" w:cs="Verdana"/>
          <w:b/>
          <w:spacing w:val="11"/>
        </w:rPr>
        <w:lastRenderedPageBreak/>
        <w:t xml:space="preserve">Maximum/ Ceiling Interest </w:t>
      </w:r>
      <w:r w:rsidRPr="008175AB">
        <w:rPr>
          <w:rFonts w:ascii="Verdana" w:eastAsia="Verdana" w:hAnsi="Verdana" w:cs="Verdana"/>
          <w:b/>
          <w:spacing w:val="10"/>
        </w:rPr>
        <w:t xml:space="preserve">Rate </w:t>
      </w:r>
      <w:r w:rsidRPr="008175AB">
        <w:rPr>
          <w:rFonts w:ascii="Verdana" w:eastAsia="Verdana" w:hAnsi="Verdana" w:cs="Verdana"/>
          <w:b/>
          <w:spacing w:val="7"/>
        </w:rPr>
        <w:t>on</w:t>
      </w:r>
      <w:r w:rsidRPr="008175AB">
        <w:rPr>
          <w:rFonts w:ascii="Verdana" w:eastAsia="Verdana" w:hAnsi="Verdana" w:cs="Verdana"/>
          <w:b/>
          <w:spacing w:val="34"/>
        </w:rPr>
        <w:t xml:space="preserve"> </w:t>
      </w:r>
      <w:r w:rsidRPr="008175AB">
        <w:rPr>
          <w:rFonts w:ascii="Verdana" w:eastAsia="Verdana" w:hAnsi="Verdana" w:cs="Verdana"/>
          <w:b/>
          <w:spacing w:val="10"/>
        </w:rPr>
        <w:t>Loans</w:t>
      </w:r>
    </w:p>
    <w:p w14:paraId="6FD06A8D" w14:textId="77777777" w:rsidR="007B0E12" w:rsidRPr="008175AB" w:rsidRDefault="007B0E12" w:rsidP="007B0E12">
      <w:pPr>
        <w:spacing w:before="9" w:after="0" w:line="240" w:lineRule="auto"/>
        <w:ind w:left="810"/>
        <w:jc w:val="both"/>
        <w:rPr>
          <w:rFonts w:ascii="Verdana" w:eastAsia="Verdana" w:hAnsi="Verdana" w:cs="Verdana"/>
          <w:b/>
          <w:sz w:val="28"/>
        </w:rPr>
      </w:pPr>
    </w:p>
    <w:p w14:paraId="2994957D" w14:textId="05DE8471" w:rsidR="007B0E12" w:rsidRPr="008175AB" w:rsidRDefault="007B0E12" w:rsidP="00423B6A">
      <w:pPr>
        <w:tabs>
          <w:tab w:val="left" w:pos="1806"/>
        </w:tabs>
        <w:spacing w:after="0" w:line="247" w:lineRule="auto"/>
        <w:jc w:val="both"/>
        <w:rPr>
          <w:rFonts w:ascii="Verdana" w:eastAsia="Verdana" w:hAnsi="Verdana" w:cs="Verdana"/>
        </w:rPr>
      </w:pPr>
      <w:r w:rsidRPr="008175AB">
        <w:rPr>
          <w:rFonts w:ascii="Verdana" w:eastAsia="Verdana" w:hAnsi="Verdana" w:cs="Verdana"/>
          <w:spacing w:val="-3"/>
        </w:rPr>
        <w:t xml:space="preserve">Keeping </w:t>
      </w:r>
      <w:r w:rsidRPr="008175AB">
        <w:rPr>
          <w:rFonts w:ascii="Verdana" w:eastAsia="Verdana" w:hAnsi="Verdana" w:cs="Verdana"/>
        </w:rPr>
        <w:t xml:space="preserve">in view </w:t>
      </w:r>
      <w:r w:rsidRPr="008175AB">
        <w:rPr>
          <w:rFonts w:ascii="Verdana" w:eastAsia="Verdana" w:hAnsi="Verdana" w:cs="Verdana"/>
          <w:spacing w:val="-4"/>
        </w:rPr>
        <w:t xml:space="preserve">the </w:t>
      </w:r>
      <w:r w:rsidRPr="008175AB">
        <w:rPr>
          <w:rFonts w:ascii="Verdana" w:eastAsia="Verdana" w:hAnsi="Verdana" w:cs="Verdana"/>
          <w:spacing w:val="-3"/>
        </w:rPr>
        <w:t xml:space="preserve">regulatory (RBI) expectations from NBFCs and </w:t>
      </w:r>
      <w:r w:rsidRPr="008175AB">
        <w:rPr>
          <w:rFonts w:ascii="Verdana" w:eastAsia="Verdana" w:hAnsi="Verdana" w:cs="Verdana"/>
        </w:rPr>
        <w:t xml:space="preserve">also </w:t>
      </w:r>
      <w:r w:rsidRPr="008175AB">
        <w:rPr>
          <w:rFonts w:ascii="Verdana" w:eastAsia="Verdana" w:hAnsi="Verdana" w:cs="Verdana"/>
          <w:spacing w:val="-3"/>
        </w:rPr>
        <w:t xml:space="preserve">the </w:t>
      </w:r>
      <w:r w:rsidRPr="008175AB">
        <w:rPr>
          <w:rFonts w:ascii="Verdana" w:eastAsia="Verdana" w:hAnsi="Verdana" w:cs="Verdana"/>
        </w:rPr>
        <w:t xml:space="preserve">Fair Practices Code the maximum interest rate chargeable shall be fixed at </w:t>
      </w:r>
      <w:r w:rsidR="00444617" w:rsidRPr="008175AB">
        <w:rPr>
          <w:rFonts w:ascii="Verdana" w:eastAsia="Verdana" w:hAnsi="Verdana" w:cs="Verdana"/>
        </w:rPr>
        <w:t>24</w:t>
      </w:r>
      <w:r w:rsidRPr="008175AB">
        <w:rPr>
          <w:rFonts w:ascii="Verdana" w:eastAsia="Verdana" w:hAnsi="Verdana" w:cs="Verdana"/>
        </w:rPr>
        <w:t xml:space="preserve">% </w:t>
      </w:r>
      <w:proofErr w:type="spellStart"/>
      <w:r w:rsidRPr="008175AB">
        <w:rPr>
          <w:rFonts w:ascii="Verdana" w:eastAsia="Verdana" w:hAnsi="Verdana" w:cs="Verdana"/>
        </w:rPr>
        <w:t>p.a</w:t>
      </w:r>
      <w:proofErr w:type="spellEnd"/>
      <w:r w:rsidRPr="008175AB">
        <w:rPr>
          <w:rFonts w:ascii="Verdana" w:eastAsia="Verdana" w:hAnsi="Verdana" w:cs="Verdana"/>
        </w:rPr>
        <w:t xml:space="preserve"> during the normal loan tenure across all states / regions excluding compounding effect where applicable under </w:t>
      </w:r>
      <w:r w:rsidRPr="008175AB">
        <w:rPr>
          <w:rFonts w:ascii="Verdana" w:eastAsia="Verdana" w:hAnsi="Verdana" w:cs="Verdana"/>
          <w:spacing w:val="-7"/>
        </w:rPr>
        <w:t>any</w:t>
      </w:r>
      <w:r w:rsidRPr="008175AB">
        <w:rPr>
          <w:rFonts w:ascii="Verdana" w:eastAsia="Verdana" w:hAnsi="Verdana" w:cs="Verdana"/>
          <w:spacing w:val="-6"/>
        </w:rPr>
        <w:t xml:space="preserve"> </w:t>
      </w:r>
      <w:r w:rsidRPr="008175AB">
        <w:rPr>
          <w:rFonts w:ascii="Verdana" w:eastAsia="Verdana" w:hAnsi="Verdana" w:cs="Verdana"/>
          <w:spacing w:val="-9"/>
        </w:rPr>
        <w:t>schemes.</w:t>
      </w:r>
    </w:p>
    <w:p w14:paraId="4437B666" w14:textId="77777777" w:rsidR="007B0E12" w:rsidRPr="008175AB" w:rsidRDefault="007B0E12" w:rsidP="007B0E12">
      <w:pPr>
        <w:tabs>
          <w:tab w:val="left" w:pos="961"/>
        </w:tabs>
        <w:spacing w:after="0" w:line="244" w:lineRule="auto"/>
        <w:ind w:left="720" w:right="-360"/>
        <w:jc w:val="both"/>
        <w:rPr>
          <w:rFonts w:ascii="Verdana" w:eastAsia="Verdana" w:hAnsi="Verdana" w:cs="Verdana"/>
          <w:spacing w:val="7"/>
          <w:sz w:val="10"/>
        </w:rPr>
      </w:pPr>
    </w:p>
    <w:p w14:paraId="285D46AA" w14:textId="2CF0F7BE" w:rsidR="007B0E12" w:rsidRPr="008175AB" w:rsidRDefault="007B0E12" w:rsidP="00E8282C">
      <w:pPr>
        <w:tabs>
          <w:tab w:val="left" w:pos="961"/>
        </w:tabs>
        <w:spacing w:after="0" w:line="244" w:lineRule="auto"/>
        <w:jc w:val="both"/>
        <w:rPr>
          <w:rFonts w:ascii="Verdana" w:eastAsia="Verdana" w:hAnsi="Verdana" w:cs="Verdana"/>
          <w:sz w:val="20"/>
        </w:rPr>
      </w:pPr>
      <w:r w:rsidRPr="008175AB">
        <w:rPr>
          <w:rFonts w:ascii="Verdana" w:eastAsia="Verdana" w:hAnsi="Verdana" w:cs="Verdana"/>
          <w:spacing w:val="7"/>
        </w:rPr>
        <w:t xml:space="preserve">Penal </w:t>
      </w:r>
      <w:r w:rsidR="00444617" w:rsidRPr="008175AB">
        <w:rPr>
          <w:rFonts w:ascii="Verdana" w:eastAsia="Verdana" w:hAnsi="Verdana" w:cs="Verdana"/>
          <w:spacing w:val="8"/>
        </w:rPr>
        <w:t>charges</w:t>
      </w:r>
      <w:r w:rsidRPr="008175AB">
        <w:rPr>
          <w:rFonts w:ascii="Verdana" w:eastAsia="Verdana" w:hAnsi="Verdana" w:cs="Verdana"/>
          <w:spacing w:val="8"/>
        </w:rPr>
        <w:t xml:space="preserve"> </w:t>
      </w:r>
      <w:r w:rsidRPr="008175AB">
        <w:rPr>
          <w:rFonts w:ascii="Verdana" w:eastAsia="Verdana" w:hAnsi="Verdana" w:cs="Verdana"/>
          <w:spacing w:val="6"/>
        </w:rPr>
        <w:t xml:space="preserve">and other out </w:t>
      </w:r>
      <w:r w:rsidRPr="008175AB">
        <w:rPr>
          <w:rFonts w:ascii="Verdana" w:eastAsia="Verdana" w:hAnsi="Verdana" w:cs="Verdana"/>
          <w:spacing w:val="4"/>
        </w:rPr>
        <w:t xml:space="preserve">of </w:t>
      </w:r>
      <w:r w:rsidRPr="008175AB">
        <w:rPr>
          <w:rFonts w:ascii="Verdana" w:eastAsia="Verdana" w:hAnsi="Verdana" w:cs="Verdana"/>
          <w:spacing w:val="7"/>
        </w:rPr>
        <w:t>pocket expenses charged</w:t>
      </w:r>
      <w:r w:rsidRPr="008175AB">
        <w:rPr>
          <w:rFonts w:ascii="Verdana" w:eastAsia="Verdana" w:hAnsi="Verdana" w:cs="Verdana"/>
          <w:spacing w:val="8"/>
        </w:rPr>
        <w:t xml:space="preserve"> from</w:t>
      </w:r>
      <w:r w:rsidRPr="008175AB">
        <w:rPr>
          <w:rFonts w:ascii="Verdana" w:eastAsia="Verdana" w:hAnsi="Verdana" w:cs="Verdana"/>
          <w:spacing w:val="6"/>
        </w:rPr>
        <w:t xml:space="preserve"> </w:t>
      </w:r>
      <w:r w:rsidRPr="008175AB">
        <w:rPr>
          <w:rFonts w:ascii="Verdana" w:eastAsia="Verdana" w:hAnsi="Verdana" w:cs="Verdana"/>
          <w:spacing w:val="5"/>
        </w:rPr>
        <w:t>the</w:t>
      </w:r>
      <w:r w:rsidRPr="008175AB">
        <w:rPr>
          <w:rFonts w:ascii="Verdana" w:eastAsia="Verdana" w:hAnsi="Verdana" w:cs="Verdana"/>
          <w:spacing w:val="36"/>
        </w:rPr>
        <w:t xml:space="preserve"> </w:t>
      </w:r>
      <w:r w:rsidRPr="008175AB">
        <w:rPr>
          <w:rFonts w:ascii="Verdana" w:eastAsia="Verdana" w:hAnsi="Verdana" w:cs="Verdana"/>
          <w:spacing w:val="8"/>
        </w:rPr>
        <w:t>borrowers</w:t>
      </w:r>
      <w:r w:rsidRPr="008175AB">
        <w:rPr>
          <w:rFonts w:ascii="Verdana" w:eastAsia="Verdana" w:hAnsi="Verdana" w:cs="Verdana"/>
          <w:spacing w:val="38"/>
        </w:rPr>
        <w:t xml:space="preserve"> </w:t>
      </w:r>
      <w:r w:rsidRPr="008175AB">
        <w:rPr>
          <w:rFonts w:ascii="Verdana" w:eastAsia="Verdana" w:hAnsi="Verdana" w:cs="Verdana"/>
          <w:spacing w:val="6"/>
        </w:rPr>
        <w:t>will</w:t>
      </w:r>
      <w:r w:rsidRPr="008175AB">
        <w:rPr>
          <w:rFonts w:ascii="Verdana" w:eastAsia="Verdana" w:hAnsi="Verdana" w:cs="Verdana"/>
          <w:spacing w:val="39"/>
        </w:rPr>
        <w:t xml:space="preserve"> </w:t>
      </w:r>
      <w:r w:rsidRPr="008175AB">
        <w:rPr>
          <w:rFonts w:ascii="Verdana" w:eastAsia="Verdana" w:hAnsi="Verdana" w:cs="Verdana"/>
          <w:spacing w:val="5"/>
        </w:rPr>
        <w:t>be</w:t>
      </w:r>
      <w:r w:rsidRPr="008175AB">
        <w:rPr>
          <w:rFonts w:ascii="Verdana" w:eastAsia="Verdana" w:hAnsi="Verdana" w:cs="Verdana"/>
          <w:spacing w:val="34"/>
        </w:rPr>
        <w:t xml:space="preserve"> </w:t>
      </w:r>
      <w:r w:rsidRPr="008175AB">
        <w:rPr>
          <w:rFonts w:ascii="Verdana" w:eastAsia="Verdana" w:hAnsi="Verdana" w:cs="Verdana"/>
          <w:spacing w:val="8"/>
        </w:rPr>
        <w:t>exclusive</w:t>
      </w:r>
      <w:r w:rsidRPr="008175AB">
        <w:rPr>
          <w:rFonts w:ascii="Verdana" w:eastAsia="Verdana" w:hAnsi="Verdana" w:cs="Verdana"/>
          <w:spacing w:val="39"/>
        </w:rPr>
        <w:t xml:space="preserve"> </w:t>
      </w:r>
      <w:r w:rsidRPr="008175AB">
        <w:rPr>
          <w:rFonts w:ascii="Verdana" w:eastAsia="Verdana" w:hAnsi="Verdana" w:cs="Verdana"/>
          <w:spacing w:val="4"/>
        </w:rPr>
        <w:t>of</w:t>
      </w:r>
      <w:r w:rsidRPr="008175AB">
        <w:rPr>
          <w:rFonts w:ascii="Verdana" w:eastAsia="Verdana" w:hAnsi="Verdana" w:cs="Verdana"/>
          <w:spacing w:val="35"/>
        </w:rPr>
        <w:t xml:space="preserve"> </w:t>
      </w:r>
      <w:r w:rsidRPr="008175AB">
        <w:rPr>
          <w:rFonts w:ascii="Verdana" w:eastAsia="Verdana" w:hAnsi="Verdana" w:cs="Verdana"/>
          <w:spacing w:val="6"/>
        </w:rPr>
        <w:t>the</w:t>
      </w:r>
      <w:r w:rsidRPr="008175AB">
        <w:rPr>
          <w:rFonts w:ascii="Verdana" w:eastAsia="Verdana" w:hAnsi="Verdana" w:cs="Verdana"/>
          <w:spacing w:val="39"/>
        </w:rPr>
        <w:t xml:space="preserve"> </w:t>
      </w:r>
      <w:r w:rsidRPr="008175AB">
        <w:rPr>
          <w:rFonts w:ascii="Verdana" w:eastAsia="Verdana" w:hAnsi="Verdana" w:cs="Verdana"/>
          <w:spacing w:val="7"/>
        </w:rPr>
        <w:t>ceilings</w:t>
      </w:r>
      <w:r w:rsidRPr="008175AB">
        <w:rPr>
          <w:rFonts w:ascii="Verdana" w:eastAsia="Verdana" w:hAnsi="Verdana" w:cs="Verdana"/>
          <w:spacing w:val="38"/>
        </w:rPr>
        <w:t xml:space="preserve"> </w:t>
      </w:r>
      <w:r w:rsidRPr="008175AB">
        <w:rPr>
          <w:rFonts w:ascii="Verdana" w:eastAsia="Verdana" w:hAnsi="Verdana" w:cs="Verdana"/>
          <w:spacing w:val="8"/>
        </w:rPr>
        <w:t>mentioned</w:t>
      </w:r>
      <w:r w:rsidRPr="008175AB">
        <w:rPr>
          <w:rFonts w:ascii="Verdana" w:eastAsia="Verdana" w:hAnsi="Verdana" w:cs="Verdana"/>
          <w:spacing w:val="37"/>
        </w:rPr>
        <w:t xml:space="preserve"> </w:t>
      </w:r>
      <w:r w:rsidRPr="008175AB">
        <w:rPr>
          <w:rFonts w:ascii="Verdana" w:eastAsia="Verdana" w:hAnsi="Verdana" w:cs="Verdana"/>
          <w:spacing w:val="7"/>
        </w:rPr>
        <w:t>above.</w:t>
      </w:r>
    </w:p>
    <w:p w14:paraId="1D6CB8E8" w14:textId="77777777" w:rsidR="007B0E12" w:rsidRPr="008175AB" w:rsidRDefault="007B0E12" w:rsidP="007B0E12">
      <w:pPr>
        <w:spacing w:after="0" w:line="240" w:lineRule="auto"/>
        <w:ind w:left="720" w:right="-360"/>
        <w:jc w:val="both"/>
        <w:rPr>
          <w:rFonts w:ascii="Verdana" w:eastAsia="Verdana" w:hAnsi="Verdana" w:cs="Verdana"/>
          <w:sz w:val="12"/>
        </w:rPr>
      </w:pPr>
    </w:p>
    <w:p w14:paraId="6EFE6B41" w14:textId="2D6CA144" w:rsidR="007B0E12" w:rsidRPr="008175AB" w:rsidRDefault="007B0E12" w:rsidP="00E8282C">
      <w:pPr>
        <w:tabs>
          <w:tab w:val="left" w:pos="426"/>
        </w:tabs>
        <w:spacing w:after="0" w:line="240" w:lineRule="auto"/>
        <w:jc w:val="both"/>
        <w:rPr>
          <w:rFonts w:ascii="Verdana" w:eastAsia="Verdana" w:hAnsi="Verdana" w:cs="Verdana"/>
          <w:spacing w:val="-4"/>
        </w:rPr>
      </w:pPr>
      <w:r w:rsidRPr="008175AB">
        <w:rPr>
          <w:rFonts w:ascii="Verdana" w:eastAsia="Verdana" w:hAnsi="Verdana" w:cs="Verdana"/>
          <w:spacing w:val="-4"/>
        </w:rPr>
        <w:t>The</w:t>
      </w:r>
      <w:r w:rsidRPr="008175AB">
        <w:rPr>
          <w:rFonts w:ascii="Verdana" w:eastAsia="Verdana" w:hAnsi="Verdana" w:cs="Verdana"/>
          <w:spacing w:val="69"/>
        </w:rPr>
        <w:t xml:space="preserve"> </w:t>
      </w:r>
      <w:r w:rsidR="004473A1" w:rsidRPr="008175AB">
        <w:rPr>
          <w:rFonts w:ascii="Verdana" w:eastAsia="Verdana" w:hAnsi="Verdana" w:cs="Verdana"/>
          <w:spacing w:val="-4"/>
        </w:rPr>
        <w:t>above-mentioned</w:t>
      </w:r>
      <w:r w:rsidRPr="008175AB">
        <w:rPr>
          <w:rFonts w:ascii="Verdana" w:eastAsia="Verdana" w:hAnsi="Verdana" w:cs="Verdana"/>
          <w:spacing w:val="-5"/>
        </w:rPr>
        <w:t xml:space="preserve"> ceilings shall be reviewed periodically at quarterly (calendar) intervals </w:t>
      </w:r>
      <w:r w:rsidRPr="008175AB">
        <w:rPr>
          <w:rFonts w:ascii="Verdana" w:eastAsia="Verdana" w:hAnsi="Verdana" w:cs="Verdana"/>
        </w:rPr>
        <w:t xml:space="preserve">or </w:t>
      </w:r>
      <w:r w:rsidRPr="008175AB">
        <w:rPr>
          <w:rFonts w:ascii="Verdana" w:eastAsia="Verdana" w:hAnsi="Verdana" w:cs="Verdana"/>
          <w:spacing w:val="-4"/>
        </w:rPr>
        <w:t xml:space="preserve">more </w:t>
      </w:r>
      <w:r w:rsidRPr="008175AB">
        <w:rPr>
          <w:rFonts w:ascii="Verdana" w:eastAsia="Verdana" w:hAnsi="Verdana" w:cs="Verdana"/>
          <w:spacing w:val="-5"/>
        </w:rPr>
        <w:t xml:space="preserve">frequently, </w:t>
      </w:r>
      <w:r w:rsidRPr="008175AB">
        <w:rPr>
          <w:rFonts w:ascii="Verdana" w:eastAsia="Verdana" w:hAnsi="Verdana" w:cs="Verdana"/>
          <w:spacing w:val="-4"/>
        </w:rPr>
        <w:t xml:space="preserve">as and </w:t>
      </w:r>
      <w:r w:rsidRPr="008175AB">
        <w:rPr>
          <w:rFonts w:ascii="Verdana" w:eastAsia="Verdana" w:hAnsi="Verdana" w:cs="Verdana"/>
          <w:spacing w:val="-3"/>
        </w:rPr>
        <w:t xml:space="preserve">when </w:t>
      </w:r>
      <w:r w:rsidRPr="008175AB">
        <w:rPr>
          <w:rFonts w:ascii="Verdana" w:eastAsia="Verdana" w:hAnsi="Verdana" w:cs="Verdana"/>
          <w:spacing w:val="-5"/>
        </w:rPr>
        <w:t xml:space="preserve">required, </w:t>
      </w:r>
      <w:r w:rsidRPr="008175AB">
        <w:rPr>
          <w:rFonts w:ascii="Verdana" w:eastAsia="Verdana" w:hAnsi="Verdana" w:cs="Verdana"/>
          <w:spacing w:val="-4"/>
        </w:rPr>
        <w:t>by</w:t>
      </w:r>
      <w:r w:rsidRPr="008175AB">
        <w:rPr>
          <w:rFonts w:ascii="Verdana" w:eastAsia="Verdana" w:hAnsi="Verdana" w:cs="Verdana"/>
          <w:spacing w:val="69"/>
        </w:rPr>
        <w:t xml:space="preserve"> </w:t>
      </w:r>
      <w:r w:rsidRPr="008175AB">
        <w:rPr>
          <w:rFonts w:ascii="Verdana" w:eastAsia="Verdana" w:hAnsi="Verdana" w:cs="Verdana"/>
          <w:spacing w:val="-4"/>
        </w:rPr>
        <w:t>the Board of Directors keeping</w:t>
      </w:r>
      <w:r w:rsidRPr="008175AB">
        <w:rPr>
          <w:rFonts w:ascii="Verdana" w:eastAsia="Verdana" w:hAnsi="Verdana" w:cs="Verdana"/>
          <w:spacing w:val="-13"/>
        </w:rPr>
        <w:t xml:space="preserve"> </w:t>
      </w:r>
      <w:r w:rsidRPr="008175AB">
        <w:rPr>
          <w:rFonts w:ascii="Verdana" w:eastAsia="Verdana" w:hAnsi="Verdana" w:cs="Verdana"/>
          <w:spacing w:val="-9"/>
        </w:rPr>
        <w:t xml:space="preserve">in </w:t>
      </w:r>
      <w:r w:rsidRPr="008175AB">
        <w:rPr>
          <w:rFonts w:ascii="Verdana" w:eastAsia="Verdana" w:hAnsi="Verdana" w:cs="Verdana"/>
        </w:rPr>
        <w:t>view regulatory guidelines /</w:t>
      </w:r>
      <w:r w:rsidRPr="008175AB">
        <w:rPr>
          <w:rFonts w:ascii="Verdana" w:eastAsia="Verdana" w:hAnsi="Verdana" w:cs="Verdana"/>
          <w:spacing w:val="-34"/>
        </w:rPr>
        <w:t xml:space="preserve"> </w:t>
      </w:r>
      <w:r w:rsidRPr="008175AB">
        <w:rPr>
          <w:rFonts w:ascii="Verdana" w:eastAsia="Verdana" w:hAnsi="Verdana" w:cs="Verdana"/>
        </w:rPr>
        <w:t xml:space="preserve">directives, intensity of competition in the market, </w:t>
      </w:r>
      <w:r w:rsidRPr="008175AB">
        <w:rPr>
          <w:rFonts w:ascii="Verdana" w:eastAsia="Verdana" w:hAnsi="Verdana" w:cs="Verdana"/>
          <w:spacing w:val="-7"/>
        </w:rPr>
        <w:t xml:space="preserve">net </w:t>
      </w:r>
      <w:r w:rsidRPr="008175AB">
        <w:rPr>
          <w:rFonts w:ascii="Verdana" w:eastAsia="Verdana" w:hAnsi="Verdana" w:cs="Verdana"/>
          <w:spacing w:val="-10"/>
        </w:rPr>
        <w:t xml:space="preserve">interest </w:t>
      </w:r>
      <w:r w:rsidRPr="008175AB">
        <w:rPr>
          <w:rFonts w:ascii="Verdana" w:eastAsia="Verdana" w:hAnsi="Verdana" w:cs="Verdana"/>
          <w:spacing w:val="-5"/>
        </w:rPr>
        <w:t xml:space="preserve">margin target, market </w:t>
      </w:r>
      <w:r w:rsidRPr="008175AB">
        <w:rPr>
          <w:rFonts w:ascii="Verdana" w:eastAsia="Verdana" w:hAnsi="Verdana" w:cs="Verdana"/>
          <w:spacing w:val="-6"/>
        </w:rPr>
        <w:t xml:space="preserve">rates </w:t>
      </w:r>
      <w:r w:rsidRPr="008175AB">
        <w:rPr>
          <w:rFonts w:ascii="Verdana" w:eastAsia="Verdana" w:hAnsi="Verdana" w:cs="Verdana"/>
          <w:spacing w:val="-4"/>
        </w:rPr>
        <w:t>etc.</w:t>
      </w:r>
    </w:p>
    <w:p w14:paraId="316587B0" w14:textId="77777777" w:rsidR="007B0E12" w:rsidRPr="008175AB" w:rsidRDefault="007B0E12" w:rsidP="007B0E12">
      <w:pPr>
        <w:spacing w:after="0" w:line="240" w:lineRule="auto"/>
        <w:ind w:firstLine="360"/>
        <w:jc w:val="both"/>
        <w:rPr>
          <w:rFonts w:ascii="Arial" w:hAnsi="Arial" w:cs="Arial"/>
        </w:rPr>
      </w:pPr>
      <w:r w:rsidRPr="008175AB">
        <w:rPr>
          <w:rFonts w:ascii="Arial" w:hAnsi="Arial" w:cs="Arial"/>
        </w:rPr>
        <w:t xml:space="preserve">      </w:t>
      </w:r>
    </w:p>
    <w:p w14:paraId="6FC75E87" w14:textId="77777777" w:rsidR="00F61C93" w:rsidRPr="008175AB" w:rsidRDefault="00F61C93" w:rsidP="007B0E12">
      <w:pPr>
        <w:spacing w:after="0" w:line="240" w:lineRule="auto"/>
        <w:ind w:firstLine="360"/>
        <w:jc w:val="both"/>
        <w:rPr>
          <w:rFonts w:ascii="Arial" w:hAnsi="Arial" w:cs="Arial"/>
        </w:rPr>
      </w:pPr>
    </w:p>
    <w:p w14:paraId="27207E79" w14:textId="22828308" w:rsidR="007B0E12" w:rsidRPr="008175AB" w:rsidRDefault="007B0E12" w:rsidP="001008B5">
      <w:pPr>
        <w:pStyle w:val="ListParagraph"/>
        <w:numPr>
          <w:ilvl w:val="1"/>
          <w:numId w:val="23"/>
        </w:numPr>
        <w:spacing w:after="0" w:line="240" w:lineRule="auto"/>
        <w:ind w:left="540" w:hanging="540"/>
        <w:jc w:val="both"/>
        <w:rPr>
          <w:rFonts w:ascii="Verdana" w:hAnsi="Verdana" w:cs="Arial"/>
          <w:b/>
          <w:bCs/>
        </w:rPr>
      </w:pPr>
      <w:r w:rsidRPr="008175AB">
        <w:rPr>
          <w:rFonts w:ascii="Verdana" w:hAnsi="Verdana" w:cs="Arial"/>
          <w:b/>
          <w:bCs/>
        </w:rPr>
        <w:t>Notice to borrowers for changes in interest rates, charges etc.</w:t>
      </w:r>
    </w:p>
    <w:p w14:paraId="24A0C23F" w14:textId="77777777" w:rsidR="007B0E12" w:rsidRPr="008175AB" w:rsidRDefault="007B0E12" w:rsidP="007B0E12">
      <w:pPr>
        <w:spacing w:after="0" w:line="240" w:lineRule="auto"/>
        <w:ind w:left="540"/>
        <w:jc w:val="both"/>
        <w:rPr>
          <w:rFonts w:ascii="Verdana" w:hAnsi="Verdana" w:cs="Arial"/>
        </w:rPr>
      </w:pPr>
    </w:p>
    <w:p w14:paraId="4648C001" w14:textId="77777777" w:rsidR="007B0E12" w:rsidRPr="008175AB" w:rsidRDefault="007B0E12" w:rsidP="00E8282C">
      <w:pPr>
        <w:spacing w:after="0" w:line="240" w:lineRule="auto"/>
        <w:jc w:val="both"/>
        <w:rPr>
          <w:rFonts w:ascii="Verdana" w:hAnsi="Verdana" w:cs="Arial"/>
        </w:rPr>
      </w:pPr>
      <w:r w:rsidRPr="008175AB">
        <w:rPr>
          <w:rFonts w:ascii="Verdana" w:hAnsi="Verdana" w:cs="Arial"/>
        </w:rPr>
        <w:t>Notice shall be sent to the borrowers in the vernacular language or a language as understood by the borrower of any changes in the terms and conditions including disbursement schedule, interest rates, service charges, prepayment charges etc. It shall be ensured that changes in interest rates and charges are effected only prospectively.</w:t>
      </w:r>
    </w:p>
    <w:p w14:paraId="03A645CE" w14:textId="1B9DFB2D" w:rsidR="007B0E12" w:rsidRPr="008175AB" w:rsidRDefault="007B0E12" w:rsidP="001008B5">
      <w:pPr>
        <w:pStyle w:val="ListParagraph"/>
        <w:numPr>
          <w:ilvl w:val="0"/>
          <w:numId w:val="23"/>
        </w:numPr>
        <w:tabs>
          <w:tab w:val="left" w:pos="858"/>
        </w:tabs>
        <w:spacing w:before="225" w:after="0" w:line="240" w:lineRule="auto"/>
        <w:ind w:left="450" w:hanging="450"/>
        <w:jc w:val="both"/>
        <w:rPr>
          <w:rFonts w:ascii="Verdana" w:eastAsia="Verdana" w:hAnsi="Verdana" w:cs="Verdana"/>
          <w:b/>
          <w:spacing w:val="11"/>
        </w:rPr>
      </w:pPr>
      <w:r w:rsidRPr="008175AB">
        <w:rPr>
          <w:rFonts w:ascii="Verdana" w:eastAsia="Verdana" w:hAnsi="Verdana" w:cs="Verdana"/>
          <w:b/>
          <w:spacing w:val="11"/>
        </w:rPr>
        <w:t>MAFIL Benchmark Lending Rate (MBLR)</w:t>
      </w:r>
    </w:p>
    <w:p w14:paraId="1CD0A69C" w14:textId="77777777" w:rsidR="007B0E12" w:rsidRPr="008175AB" w:rsidRDefault="007B0E12" w:rsidP="007B0E12">
      <w:pPr>
        <w:pStyle w:val="ListParagraph"/>
        <w:spacing w:after="0"/>
        <w:jc w:val="both"/>
        <w:rPr>
          <w:rFonts w:ascii="Verdana" w:eastAsia="Verdana" w:hAnsi="Verdana" w:cs="Verdana"/>
          <w:b/>
          <w:bCs/>
          <w:spacing w:val="-5"/>
        </w:rPr>
      </w:pPr>
    </w:p>
    <w:p w14:paraId="78D5007E" w14:textId="77777777" w:rsidR="00444617" w:rsidRPr="008175AB" w:rsidRDefault="00444617" w:rsidP="001C7E45">
      <w:pPr>
        <w:spacing w:after="0"/>
        <w:jc w:val="both"/>
        <w:rPr>
          <w:rFonts w:ascii="Verdana" w:eastAsia="Verdana" w:hAnsi="Verdana" w:cs="Verdana"/>
          <w:spacing w:val="-5"/>
        </w:rPr>
      </w:pPr>
      <w:r w:rsidRPr="008175AB">
        <w:rPr>
          <w:rFonts w:ascii="Verdana" w:eastAsia="Verdana" w:hAnsi="Verdana" w:cs="Verdana"/>
          <w:spacing w:val="-5"/>
        </w:rPr>
        <w:t>Based on the SBR guidelines, MAFIL has adopted a benchmark (MBLR) rate following the following principles:</w:t>
      </w:r>
    </w:p>
    <w:p w14:paraId="322BD6A7" w14:textId="1B1A9307" w:rsidR="00444617" w:rsidRPr="008175AB" w:rsidRDefault="007048BC" w:rsidP="00444617">
      <w:pPr>
        <w:pStyle w:val="ListParagraph"/>
        <w:numPr>
          <w:ilvl w:val="0"/>
          <w:numId w:val="38"/>
        </w:numPr>
        <w:spacing w:after="0" w:line="259" w:lineRule="auto"/>
        <w:jc w:val="both"/>
        <w:rPr>
          <w:rFonts w:ascii="Verdana" w:hAnsi="Verdana" w:cs="Calibri"/>
        </w:rPr>
      </w:pPr>
      <w:r w:rsidRPr="008175AB">
        <w:rPr>
          <w:rFonts w:ascii="Verdana" w:hAnsi="Verdana" w:cs="Calibri"/>
        </w:rPr>
        <w:t>Weighted Average Cost of Fund</w:t>
      </w:r>
      <w:r w:rsidR="001D075D" w:rsidRPr="008175AB">
        <w:rPr>
          <w:rFonts w:ascii="Verdana" w:hAnsi="Verdana" w:cs="Calibri"/>
        </w:rPr>
        <w:t>s</w:t>
      </w:r>
      <w:r w:rsidRPr="008175AB">
        <w:rPr>
          <w:rFonts w:ascii="Verdana" w:hAnsi="Verdana" w:cs="Calibri"/>
        </w:rPr>
        <w:t xml:space="preserve"> (WAC) </w:t>
      </w:r>
      <w:r w:rsidR="00145B3D" w:rsidRPr="008175AB">
        <w:rPr>
          <w:rFonts w:ascii="Verdana" w:hAnsi="Verdana" w:cs="Calibri"/>
        </w:rPr>
        <w:t>for</w:t>
      </w:r>
      <w:r w:rsidR="00444617" w:rsidRPr="008175AB">
        <w:rPr>
          <w:rFonts w:ascii="Verdana" w:hAnsi="Verdana" w:cs="Calibri"/>
        </w:rPr>
        <w:t xml:space="preserve"> the </w:t>
      </w:r>
      <w:r w:rsidR="001D075D" w:rsidRPr="008175AB">
        <w:rPr>
          <w:rFonts w:ascii="Verdana" w:hAnsi="Verdana" w:cs="Calibri"/>
        </w:rPr>
        <w:t xml:space="preserve">preceding quarter. </w:t>
      </w:r>
      <w:r w:rsidR="00444617" w:rsidRPr="008175AB">
        <w:rPr>
          <w:rFonts w:ascii="Verdana" w:hAnsi="Verdana" w:cs="Calibri"/>
        </w:rPr>
        <w:t xml:space="preserve"> </w:t>
      </w:r>
    </w:p>
    <w:p w14:paraId="56D69C1C" w14:textId="299973B7" w:rsidR="00444617" w:rsidRPr="008175AB" w:rsidRDefault="00444617" w:rsidP="00444617">
      <w:pPr>
        <w:pStyle w:val="ListParagraph"/>
        <w:numPr>
          <w:ilvl w:val="0"/>
          <w:numId w:val="38"/>
        </w:numPr>
        <w:spacing w:after="0" w:line="259" w:lineRule="auto"/>
        <w:jc w:val="both"/>
        <w:rPr>
          <w:rFonts w:ascii="Verdana" w:hAnsi="Verdana" w:cs="Calibri"/>
        </w:rPr>
      </w:pPr>
      <w:r w:rsidRPr="008175AB">
        <w:rPr>
          <w:rFonts w:ascii="Verdana" w:hAnsi="Verdana" w:cs="Calibri"/>
        </w:rPr>
        <w:t>Operating cost</w:t>
      </w:r>
      <w:r w:rsidR="00145B3D" w:rsidRPr="008175AB">
        <w:rPr>
          <w:rFonts w:ascii="Verdana" w:hAnsi="Verdana" w:cs="Calibri"/>
        </w:rPr>
        <w:t xml:space="preserve"> for the preceding quarter</w:t>
      </w:r>
      <w:r w:rsidR="001F4A9A" w:rsidRPr="008175AB">
        <w:rPr>
          <w:rFonts w:ascii="Verdana" w:hAnsi="Verdana" w:cs="Calibri"/>
        </w:rPr>
        <w:t>.</w:t>
      </w:r>
    </w:p>
    <w:p w14:paraId="7B8DBE71" w14:textId="66DB8D28" w:rsidR="00444617" w:rsidRPr="008175AB" w:rsidRDefault="00444617" w:rsidP="00444617">
      <w:pPr>
        <w:pStyle w:val="ListParagraph"/>
        <w:numPr>
          <w:ilvl w:val="0"/>
          <w:numId w:val="38"/>
        </w:numPr>
        <w:spacing w:after="0" w:line="259" w:lineRule="auto"/>
        <w:jc w:val="both"/>
        <w:rPr>
          <w:rFonts w:ascii="Verdana" w:hAnsi="Verdana" w:cs="Calibri"/>
        </w:rPr>
      </w:pPr>
      <w:r w:rsidRPr="008175AB">
        <w:rPr>
          <w:rFonts w:ascii="Verdana" w:hAnsi="Verdana" w:cs="Calibri"/>
        </w:rPr>
        <w:t>Margin (</w:t>
      </w:r>
      <w:r w:rsidR="00145B3D" w:rsidRPr="008175AB">
        <w:rPr>
          <w:rFonts w:ascii="Verdana" w:hAnsi="Verdana" w:cs="Calibri"/>
        </w:rPr>
        <w:t>Aspirational margin</w:t>
      </w:r>
      <w:r w:rsidRPr="008175AB">
        <w:rPr>
          <w:rFonts w:ascii="Verdana" w:hAnsi="Verdana" w:cs="Calibri"/>
        </w:rPr>
        <w:t xml:space="preserve"> of 4%)</w:t>
      </w:r>
      <w:r w:rsidR="00E35FD4" w:rsidRPr="008175AB">
        <w:rPr>
          <w:rFonts w:ascii="Verdana" w:hAnsi="Verdana" w:cs="Calibri"/>
        </w:rPr>
        <w:t>.</w:t>
      </w:r>
    </w:p>
    <w:p w14:paraId="2A849346" w14:textId="645E67F3" w:rsidR="003F73EC" w:rsidRPr="008175AB" w:rsidRDefault="003F73EC" w:rsidP="003F73EC">
      <w:pPr>
        <w:spacing w:after="0" w:line="240" w:lineRule="auto"/>
        <w:jc w:val="both"/>
        <w:rPr>
          <w:rFonts w:ascii="Aptos" w:eastAsia="Times New Roman" w:hAnsi="Aptos" w:cs="Times New Roman"/>
          <w:sz w:val="24"/>
          <w:szCs w:val="24"/>
          <w:lang w:eastAsia="en-IN"/>
        </w:rPr>
      </w:pPr>
      <w:r w:rsidRPr="008175AB">
        <w:rPr>
          <w:rFonts w:ascii="Aptos" w:eastAsia="Times New Roman" w:hAnsi="Aptos" w:cs="Times New Roman"/>
          <w:b/>
          <w:bCs/>
          <w:sz w:val="24"/>
          <w:szCs w:val="24"/>
          <w:lang w:eastAsia="en-IN"/>
        </w:rPr>
        <w:t>Explanations:</w:t>
      </w:r>
    </w:p>
    <w:p w14:paraId="3B12A757" w14:textId="2106DF02" w:rsidR="003F73EC" w:rsidRPr="008175AB" w:rsidRDefault="003F73EC" w:rsidP="003F73EC">
      <w:pPr>
        <w:pStyle w:val="ListParagraph"/>
        <w:spacing w:after="0" w:line="240" w:lineRule="auto"/>
        <w:ind w:left="1080"/>
        <w:jc w:val="both"/>
        <w:rPr>
          <w:rFonts w:ascii="Aptos" w:eastAsia="Times New Roman" w:hAnsi="Aptos" w:cs="Times New Roman"/>
          <w:sz w:val="24"/>
          <w:szCs w:val="24"/>
          <w:lang w:eastAsia="en-IN"/>
        </w:rPr>
      </w:pPr>
      <w:r w:rsidRPr="008175AB">
        <w:rPr>
          <w:rFonts w:ascii="Aptos" w:eastAsia="Times New Roman" w:hAnsi="Aptos" w:cs="Times New Roman"/>
          <w:i/>
          <w:iCs/>
          <w:sz w:val="24"/>
          <w:szCs w:val="24"/>
          <w:lang w:eastAsia="en-IN"/>
        </w:rPr>
        <w:t>Cost of funds</w:t>
      </w:r>
      <w:r w:rsidR="00145B3D" w:rsidRPr="008175AB">
        <w:rPr>
          <w:rFonts w:ascii="Aptos" w:eastAsia="Times New Roman" w:hAnsi="Aptos" w:cs="Times New Roman"/>
          <w:i/>
          <w:iCs/>
          <w:sz w:val="24"/>
          <w:szCs w:val="24"/>
          <w:lang w:eastAsia="en-IN"/>
        </w:rPr>
        <w:t xml:space="preserve"> (borrowing)</w:t>
      </w:r>
      <w:r w:rsidRPr="008175AB">
        <w:rPr>
          <w:rFonts w:ascii="Aptos" w:eastAsia="Times New Roman" w:hAnsi="Aptos" w:cs="Times New Roman"/>
          <w:i/>
          <w:iCs/>
          <w:sz w:val="24"/>
          <w:szCs w:val="24"/>
          <w:lang w:eastAsia="en-IN"/>
        </w:rPr>
        <w:t xml:space="preserve">:  </w:t>
      </w:r>
      <w:r w:rsidRPr="008175AB">
        <w:rPr>
          <w:rFonts w:ascii="Aptos" w:eastAsia="Times New Roman" w:hAnsi="Aptos" w:cs="Times New Roman"/>
          <w:sz w:val="24"/>
          <w:szCs w:val="24"/>
          <w:lang w:eastAsia="en-IN"/>
        </w:rPr>
        <w:t xml:space="preserve">Being a non-deposit taking NBFC MAFIL is </w:t>
      </w:r>
      <w:proofErr w:type="spellStart"/>
      <w:r w:rsidRPr="008175AB">
        <w:rPr>
          <w:rFonts w:ascii="Aptos" w:eastAsia="Times New Roman" w:hAnsi="Aptos" w:cs="Times New Roman"/>
          <w:sz w:val="24"/>
          <w:szCs w:val="24"/>
          <w:lang w:eastAsia="en-IN"/>
        </w:rPr>
        <w:t>dependant</w:t>
      </w:r>
      <w:proofErr w:type="spellEnd"/>
      <w:r w:rsidRPr="008175AB">
        <w:rPr>
          <w:rFonts w:ascii="Aptos" w:eastAsia="Times New Roman" w:hAnsi="Aptos" w:cs="Times New Roman"/>
          <w:sz w:val="24"/>
          <w:szCs w:val="24"/>
          <w:lang w:eastAsia="en-IN"/>
        </w:rPr>
        <w:t xml:space="preserve"> on  wholesale diverse sources  including  Paper backed borrowings from market, Bank funding  and  External commercial Borrowings (ECB)  for its working funds. All these sources have its own dynamics in pricing, fees and tenor. Accordingly, the cost of funds that can be attributed to  pricing of our loans will have to be in alignment with these aspects. While additional factors like rating and interest rate outlook etc  do impact our funding terms,  in the absence of a transparent benchmark on such items MAFIL may consider average cost of funds incurred during the preceding quarter for determination of the benchmark pricing.  This indicator shall be reviewed in the event of a large-scale upheaval of rates in the  market </w:t>
      </w:r>
    </w:p>
    <w:p w14:paraId="55AA9650" w14:textId="284F6002" w:rsidR="003F73EC" w:rsidRPr="008175AB" w:rsidRDefault="003F73EC" w:rsidP="003F73EC">
      <w:pPr>
        <w:pStyle w:val="ListParagraph"/>
        <w:spacing w:after="0" w:line="240" w:lineRule="auto"/>
        <w:ind w:left="1080"/>
        <w:jc w:val="both"/>
        <w:rPr>
          <w:rFonts w:ascii="Aptos" w:eastAsia="Times New Roman" w:hAnsi="Aptos" w:cs="Times New Roman"/>
          <w:sz w:val="24"/>
          <w:szCs w:val="24"/>
          <w:lang w:eastAsia="en-IN"/>
        </w:rPr>
      </w:pPr>
    </w:p>
    <w:p w14:paraId="0C554F83" w14:textId="77777777" w:rsidR="003F73EC" w:rsidRPr="008175AB" w:rsidRDefault="003F73EC" w:rsidP="003F73EC">
      <w:pPr>
        <w:pStyle w:val="ListParagraph"/>
        <w:spacing w:after="0" w:line="240" w:lineRule="auto"/>
        <w:ind w:left="1080"/>
        <w:jc w:val="both"/>
        <w:rPr>
          <w:rFonts w:ascii="Aptos" w:eastAsia="Times New Roman" w:hAnsi="Aptos" w:cs="Times New Roman"/>
          <w:sz w:val="24"/>
          <w:szCs w:val="24"/>
          <w:lang w:eastAsia="en-IN"/>
        </w:rPr>
      </w:pPr>
      <w:r w:rsidRPr="008175AB">
        <w:rPr>
          <w:rFonts w:ascii="Aptos" w:eastAsia="Times New Roman" w:hAnsi="Aptos" w:cs="Times New Roman"/>
          <w:i/>
          <w:iCs/>
          <w:sz w:val="24"/>
          <w:szCs w:val="24"/>
          <w:lang w:eastAsia="en-IN"/>
        </w:rPr>
        <w:t xml:space="preserve">Operating cost:  </w:t>
      </w:r>
      <w:r w:rsidRPr="008175AB">
        <w:rPr>
          <w:rFonts w:ascii="Aptos" w:eastAsia="Times New Roman" w:hAnsi="Aptos" w:cs="Times New Roman"/>
          <w:sz w:val="24"/>
          <w:szCs w:val="24"/>
          <w:lang w:eastAsia="en-IN"/>
        </w:rPr>
        <w:t>Operating cost is an important element to be forming part  of the pricing parameters.  The policy endeavours to make this factor more representative by taking into account all the operational expense, like employee cost, administrative cost, depreciation, taxes etc plus any risk events occurred during the review period.</w:t>
      </w:r>
    </w:p>
    <w:p w14:paraId="3FD7FCE7" w14:textId="0822F15D" w:rsidR="003F73EC" w:rsidRPr="008175AB" w:rsidRDefault="003F73EC" w:rsidP="003F73EC">
      <w:pPr>
        <w:pStyle w:val="ListParagraph"/>
        <w:spacing w:after="0" w:line="240" w:lineRule="auto"/>
        <w:ind w:left="1080"/>
        <w:jc w:val="both"/>
        <w:rPr>
          <w:rFonts w:ascii="Aptos" w:eastAsia="Times New Roman" w:hAnsi="Aptos" w:cs="Times New Roman"/>
          <w:sz w:val="24"/>
          <w:szCs w:val="24"/>
          <w:lang w:eastAsia="en-IN"/>
        </w:rPr>
      </w:pPr>
    </w:p>
    <w:p w14:paraId="5C0DF91E" w14:textId="77777777" w:rsidR="003F73EC" w:rsidRPr="008175AB" w:rsidRDefault="003F73EC" w:rsidP="003F73EC">
      <w:pPr>
        <w:pStyle w:val="ListParagraph"/>
        <w:spacing w:after="0" w:line="240" w:lineRule="auto"/>
        <w:ind w:left="1080"/>
        <w:jc w:val="both"/>
        <w:rPr>
          <w:rFonts w:ascii="Aptos" w:eastAsia="Times New Roman" w:hAnsi="Aptos" w:cs="Times New Roman"/>
          <w:sz w:val="24"/>
          <w:szCs w:val="24"/>
          <w:lang w:eastAsia="en-IN"/>
        </w:rPr>
      </w:pPr>
      <w:r w:rsidRPr="008175AB">
        <w:rPr>
          <w:rFonts w:ascii="Aptos" w:eastAsia="Times New Roman" w:hAnsi="Aptos" w:cs="Times New Roman"/>
          <w:i/>
          <w:iCs/>
          <w:sz w:val="24"/>
          <w:szCs w:val="24"/>
          <w:lang w:eastAsia="en-IN"/>
        </w:rPr>
        <w:t xml:space="preserve">Margin:  </w:t>
      </w:r>
      <w:r w:rsidRPr="008175AB">
        <w:rPr>
          <w:rFonts w:ascii="Aptos" w:eastAsia="Times New Roman" w:hAnsi="Aptos" w:cs="Times New Roman"/>
          <w:sz w:val="24"/>
          <w:szCs w:val="24"/>
          <w:lang w:eastAsia="en-IN"/>
        </w:rPr>
        <w:t>Margin factor is an important aspect in pricing which eventually translates as the reward to the shareholders. The policy considers the  Return on Assets (ROA) as a representative  indicator to be forming part of the pricing.</w:t>
      </w:r>
    </w:p>
    <w:p w14:paraId="32F0EC37" w14:textId="77777777" w:rsidR="00273457" w:rsidRDefault="00273457" w:rsidP="001C7E45">
      <w:pPr>
        <w:spacing w:after="0"/>
        <w:jc w:val="both"/>
        <w:rPr>
          <w:rFonts w:ascii="Verdana" w:eastAsia="Verdana" w:hAnsi="Verdana" w:cs="Verdana"/>
          <w:spacing w:val="-5"/>
        </w:rPr>
      </w:pPr>
    </w:p>
    <w:p w14:paraId="51E4B515" w14:textId="0388D21A" w:rsidR="007B0E12" w:rsidRPr="008175AB" w:rsidRDefault="007B0E12" w:rsidP="001C7E45">
      <w:pPr>
        <w:spacing w:after="0"/>
        <w:jc w:val="both"/>
        <w:rPr>
          <w:rFonts w:ascii="Verdana" w:eastAsia="Verdana" w:hAnsi="Verdana" w:cs="Verdana"/>
          <w:spacing w:val="-5"/>
        </w:rPr>
      </w:pPr>
      <w:r w:rsidRPr="008175AB">
        <w:rPr>
          <w:rFonts w:ascii="Verdana" w:eastAsia="Verdana" w:hAnsi="Verdana" w:cs="Verdana"/>
          <w:spacing w:val="-5"/>
        </w:rPr>
        <w:t xml:space="preserve">Current MBLR for benchmarking interest rates of our products is </w:t>
      </w:r>
      <w:r w:rsidR="001D075D" w:rsidRPr="008175AB">
        <w:rPr>
          <w:rFonts w:ascii="Verdana" w:eastAsia="Verdana" w:hAnsi="Verdana" w:cs="Verdana"/>
          <w:spacing w:val="-5"/>
        </w:rPr>
        <w:t>20.69</w:t>
      </w:r>
      <w:r w:rsidRPr="008175AB">
        <w:rPr>
          <w:rFonts w:ascii="Verdana" w:eastAsia="Verdana" w:hAnsi="Verdana" w:cs="Verdana"/>
          <w:spacing w:val="-5"/>
        </w:rPr>
        <w:t xml:space="preserve">%. ALCO shall review MBLR on a quarterly basis.  </w:t>
      </w:r>
    </w:p>
    <w:p w14:paraId="4E03D73F" w14:textId="77777777" w:rsidR="007B0E12" w:rsidRPr="008175AB" w:rsidRDefault="007B0E12" w:rsidP="007B0E12">
      <w:pPr>
        <w:tabs>
          <w:tab w:val="left" w:pos="1129"/>
        </w:tabs>
        <w:spacing w:before="11" w:after="0" w:line="240" w:lineRule="auto"/>
        <w:ind w:left="852" w:right="-22" w:hanging="426"/>
        <w:jc w:val="both"/>
        <w:rPr>
          <w:rFonts w:ascii="Arial" w:eastAsia="Verdana" w:hAnsi="Arial" w:cs="Arial"/>
        </w:rPr>
      </w:pPr>
    </w:p>
    <w:p w14:paraId="046565F4" w14:textId="5C49C841" w:rsidR="007B0E12" w:rsidRPr="008175AB" w:rsidRDefault="007B0E12" w:rsidP="001008B5">
      <w:pPr>
        <w:pStyle w:val="ListParagraph"/>
        <w:numPr>
          <w:ilvl w:val="0"/>
          <w:numId w:val="23"/>
        </w:numPr>
        <w:tabs>
          <w:tab w:val="left" w:pos="858"/>
        </w:tabs>
        <w:spacing w:after="0" w:line="240" w:lineRule="auto"/>
        <w:ind w:left="450" w:hanging="450"/>
        <w:jc w:val="both"/>
        <w:rPr>
          <w:rFonts w:ascii="Verdana" w:eastAsia="Verdana" w:hAnsi="Verdana" w:cs="Verdana"/>
          <w:b/>
          <w:spacing w:val="11"/>
        </w:rPr>
      </w:pPr>
      <w:r w:rsidRPr="008175AB">
        <w:rPr>
          <w:rFonts w:ascii="Verdana" w:eastAsia="Verdana" w:hAnsi="Verdana" w:cs="Verdana"/>
          <w:b/>
          <w:spacing w:val="11"/>
        </w:rPr>
        <w:t>Risk Based Gradation of Interest Rates</w:t>
      </w:r>
    </w:p>
    <w:p w14:paraId="410501DB" w14:textId="77777777" w:rsidR="007B0E12" w:rsidRPr="008175AB" w:rsidRDefault="007B0E12" w:rsidP="007B0E12">
      <w:pPr>
        <w:tabs>
          <w:tab w:val="left" w:pos="858"/>
        </w:tabs>
        <w:spacing w:after="0" w:line="240" w:lineRule="auto"/>
        <w:jc w:val="both"/>
        <w:rPr>
          <w:rFonts w:ascii="Arial" w:eastAsia="Tahoma" w:hAnsi="Arial" w:cs="Arial"/>
          <w:b/>
        </w:rPr>
      </w:pPr>
    </w:p>
    <w:p w14:paraId="7824FB95" w14:textId="77777777" w:rsidR="007B0E12" w:rsidRPr="008175AB" w:rsidRDefault="007B0E12" w:rsidP="001C7E45">
      <w:pPr>
        <w:spacing w:after="0"/>
        <w:jc w:val="both"/>
        <w:rPr>
          <w:rFonts w:ascii="Verdana" w:eastAsia="Verdana" w:hAnsi="Verdana" w:cs="Verdana"/>
          <w:spacing w:val="-5"/>
        </w:rPr>
      </w:pPr>
      <w:r w:rsidRPr="008175AB">
        <w:rPr>
          <w:rFonts w:ascii="Verdana" w:eastAsia="Verdana" w:hAnsi="Verdana" w:cs="Verdana"/>
          <w:spacing w:val="-5"/>
        </w:rPr>
        <w:t>The Lending Rate will be different for different categories of borrowers, considering profile of the customer, tenure of customer relationship, past repayment track record, customer segment, market reputation, inherent credit and default risk in the products, subventions and subsidies available, ancillary business opportunities, future potential, group strength and value to lender group, overall customer yield, Loan</w:t>
      </w:r>
      <w:r w:rsidRPr="008175AB">
        <w:rPr>
          <w:rFonts w:ascii="Cambria Math" w:eastAsia="Verdana" w:hAnsi="Cambria Math" w:cs="Cambria Math"/>
          <w:spacing w:val="-5"/>
        </w:rPr>
        <w:t>‐</w:t>
      </w:r>
      <w:r w:rsidRPr="008175AB">
        <w:rPr>
          <w:rFonts w:ascii="Verdana" w:eastAsia="Verdana" w:hAnsi="Verdana" w:cs="Verdana"/>
          <w:spacing w:val="-5"/>
        </w:rPr>
        <w:t xml:space="preserve">to Value (LTV) ratio, nature and value of primary and collateral security etc. The Lending Rate is determined on a case to case basis.  </w:t>
      </w:r>
    </w:p>
    <w:p w14:paraId="3DD478D7" w14:textId="77777777" w:rsidR="007B0E12" w:rsidRPr="008175AB" w:rsidRDefault="007B0E12" w:rsidP="007B0E12">
      <w:pPr>
        <w:spacing w:after="0"/>
        <w:ind w:left="720" w:right="-360"/>
        <w:jc w:val="both"/>
        <w:rPr>
          <w:rFonts w:ascii="Verdana" w:eastAsia="Verdana" w:hAnsi="Verdana" w:cs="Verdana"/>
          <w:spacing w:val="-5"/>
          <w:sz w:val="4"/>
        </w:rPr>
      </w:pPr>
    </w:p>
    <w:p w14:paraId="1B2CB7BC" w14:textId="77777777" w:rsidR="007B0E12" w:rsidRPr="008175AB" w:rsidRDefault="007B0E12" w:rsidP="001C7E45">
      <w:pPr>
        <w:spacing w:after="0"/>
        <w:ind w:right="-360"/>
        <w:jc w:val="both"/>
        <w:rPr>
          <w:rFonts w:ascii="Verdana" w:eastAsia="Verdana" w:hAnsi="Verdana" w:cs="Verdana"/>
          <w:spacing w:val="-5"/>
        </w:rPr>
      </w:pPr>
      <w:r w:rsidRPr="008175AB">
        <w:rPr>
          <w:rFonts w:ascii="Verdana" w:eastAsia="Verdana" w:hAnsi="Verdana" w:cs="Verdana"/>
          <w:spacing w:val="-5"/>
        </w:rPr>
        <w:t xml:space="preserve">Pricing of each loan product will be derived from MBLR after considering the following risks. </w:t>
      </w:r>
    </w:p>
    <w:p w14:paraId="1D9162CB" w14:textId="77777777" w:rsidR="007B0E12" w:rsidRPr="008175AB" w:rsidRDefault="007B0E12" w:rsidP="007B0E12">
      <w:pPr>
        <w:spacing w:after="0"/>
        <w:ind w:left="720" w:right="-360"/>
        <w:jc w:val="both"/>
        <w:rPr>
          <w:rFonts w:ascii="Verdana" w:eastAsia="Verdana" w:hAnsi="Verdana" w:cs="Verdana"/>
          <w:spacing w:val="-5"/>
          <w:sz w:val="12"/>
        </w:rPr>
      </w:pPr>
    </w:p>
    <w:p w14:paraId="507F18D4" w14:textId="77777777" w:rsidR="007B0E12" w:rsidRPr="008175AB" w:rsidRDefault="007B0E12" w:rsidP="007B0E12">
      <w:pPr>
        <w:spacing w:after="0"/>
        <w:ind w:left="720" w:right="-360"/>
        <w:jc w:val="both"/>
        <w:rPr>
          <w:rFonts w:ascii="Verdana" w:eastAsia="Verdana" w:hAnsi="Verdana" w:cs="Verdana"/>
          <w:spacing w:val="-5"/>
          <w:sz w:val="12"/>
        </w:rPr>
      </w:pPr>
    </w:p>
    <w:p w14:paraId="36E85D73" w14:textId="01BB41B1" w:rsidR="007B0E12" w:rsidRPr="008175AB" w:rsidRDefault="007B0E12" w:rsidP="001008B5">
      <w:pPr>
        <w:pStyle w:val="ListParagraph"/>
        <w:numPr>
          <w:ilvl w:val="1"/>
          <w:numId w:val="23"/>
        </w:numPr>
        <w:spacing w:after="0" w:line="240" w:lineRule="auto"/>
        <w:ind w:left="540" w:hanging="540"/>
        <w:jc w:val="both"/>
        <w:rPr>
          <w:rFonts w:ascii="Verdana" w:eastAsia="Verdana" w:hAnsi="Verdana" w:cs="Verdana"/>
          <w:b/>
          <w:sz w:val="23"/>
        </w:rPr>
      </w:pPr>
      <w:r w:rsidRPr="008175AB">
        <w:rPr>
          <w:rFonts w:ascii="Verdana" w:eastAsia="Verdana" w:hAnsi="Verdana" w:cs="Verdana"/>
          <w:b/>
          <w:sz w:val="23"/>
        </w:rPr>
        <w:t>Credit risk premium</w:t>
      </w:r>
    </w:p>
    <w:p w14:paraId="0B55D5DA" w14:textId="77777777" w:rsidR="007B0E12" w:rsidRPr="008175AB" w:rsidRDefault="007B0E12" w:rsidP="007B0E12">
      <w:pPr>
        <w:spacing w:after="0" w:line="240" w:lineRule="auto"/>
        <w:ind w:left="630"/>
        <w:jc w:val="both"/>
        <w:rPr>
          <w:rFonts w:ascii="Verdana" w:eastAsia="Verdana" w:hAnsi="Verdana" w:cs="Verdana"/>
          <w:b/>
          <w:sz w:val="8"/>
        </w:rPr>
      </w:pPr>
    </w:p>
    <w:p w14:paraId="76F9D433" w14:textId="583DE307" w:rsidR="007B0E12" w:rsidRPr="008175AB" w:rsidRDefault="007B0E12" w:rsidP="001C7E45">
      <w:pPr>
        <w:spacing w:after="0" w:line="240" w:lineRule="auto"/>
        <w:jc w:val="both"/>
        <w:rPr>
          <w:rFonts w:ascii="Verdana" w:eastAsia="Verdana" w:hAnsi="Verdana" w:cs="Verdana"/>
          <w:spacing w:val="-5"/>
        </w:rPr>
      </w:pPr>
      <w:r w:rsidRPr="008175AB">
        <w:rPr>
          <w:rFonts w:ascii="Verdana" w:eastAsia="Verdana" w:hAnsi="Verdana" w:cs="Verdana"/>
          <w:spacing w:val="-5"/>
        </w:rPr>
        <w:t xml:space="preserve">Credit risk premium shall be computed based on the portfolio </w:t>
      </w:r>
      <w:r w:rsidR="007571A8" w:rsidRPr="008175AB">
        <w:rPr>
          <w:rFonts w:ascii="Verdana" w:eastAsia="Verdana" w:hAnsi="Verdana" w:cs="Verdana"/>
          <w:spacing w:val="-5"/>
        </w:rPr>
        <w:t>behaviour</w:t>
      </w:r>
      <w:r w:rsidRPr="008175AB">
        <w:rPr>
          <w:rFonts w:ascii="Verdana" w:eastAsia="Verdana" w:hAnsi="Verdana" w:cs="Verdana"/>
          <w:spacing w:val="-5"/>
        </w:rPr>
        <w:t xml:space="preserve">, </w:t>
      </w:r>
      <w:r w:rsidR="00A62AC0" w:rsidRPr="008175AB">
        <w:rPr>
          <w:rFonts w:ascii="Verdana" w:eastAsia="Verdana" w:hAnsi="Verdana" w:cs="Verdana"/>
          <w:spacing w:val="-5"/>
        </w:rPr>
        <w:t xml:space="preserve">credit cost arrived at on the basis of net write off, </w:t>
      </w:r>
      <w:r w:rsidRPr="008175AB">
        <w:rPr>
          <w:rFonts w:ascii="Verdana" w:eastAsia="Verdana" w:hAnsi="Verdana" w:cs="Verdana"/>
          <w:spacing w:val="-5"/>
        </w:rPr>
        <w:t xml:space="preserve">Probability of Default (PD) and Loss Given Default (LGD), Credit Score of the borrowers etc.   </w:t>
      </w:r>
    </w:p>
    <w:p w14:paraId="5FFA3EA7" w14:textId="593B5849" w:rsidR="00444617" w:rsidRPr="008175AB" w:rsidRDefault="00444617" w:rsidP="001C7E45">
      <w:pPr>
        <w:spacing w:after="0" w:line="240" w:lineRule="auto"/>
        <w:jc w:val="both"/>
        <w:rPr>
          <w:rFonts w:ascii="Verdana" w:eastAsia="Verdana" w:hAnsi="Verdana" w:cs="Verdana"/>
          <w:spacing w:val="-5"/>
        </w:rPr>
      </w:pPr>
    </w:p>
    <w:p w14:paraId="694E97B8" w14:textId="77777777" w:rsidR="007B0E12" w:rsidRPr="008175AB" w:rsidRDefault="007B0E12" w:rsidP="007B0E12">
      <w:pPr>
        <w:spacing w:after="0" w:line="240" w:lineRule="auto"/>
        <w:ind w:left="720" w:hanging="180"/>
        <w:jc w:val="both"/>
        <w:rPr>
          <w:rFonts w:ascii="Verdana" w:eastAsia="Verdana" w:hAnsi="Verdana" w:cs="Verdana"/>
          <w:spacing w:val="-5"/>
          <w:sz w:val="14"/>
        </w:rPr>
      </w:pPr>
    </w:p>
    <w:p w14:paraId="071F5CF7" w14:textId="12E03C9E" w:rsidR="007B0E12" w:rsidRPr="008175AB" w:rsidRDefault="007B0E12" w:rsidP="001008B5">
      <w:pPr>
        <w:pStyle w:val="ListParagraph"/>
        <w:numPr>
          <w:ilvl w:val="1"/>
          <w:numId w:val="23"/>
        </w:numPr>
        <w:spacing w:line="240" w:lineRule="auto"/>
        <w:ind w:left="540" w:hanging="540"/>
        <w:jc w:val="both"/>
        <w:rPr>
          <w:rFonts w:ascii="Verdana" w:eastAsia="Verdana" w:hAnsi="Verdana" w:cs="Verdana"/>
          <w:b/>
          <w:sz w:val="23"/>
        </w:rPr>
      </w:pPr>
      <w:r w:rsidRPr="008175AB">
        <w:rPr>
          <w:rFonts w:ascii="Verdana" w:eastAsia="Verdana" w:hAnsi="Verdana" w:cs="Verdana"/>
          <w:b/>
          <w:sz w:val="23"/>
        </w:rPr>
        <w:t>Differential Pricing</w:t>
      </w:r>
    </w:p>
    <w:p w14:paraId="23EE2FFF" w14:textId="70A70063" w:rsidR="001F4A9A" w:rsidRPr="008175AB" w:rsidRDefault="001F4A9A" w:rsidP="00B363A7">
      <w:pPr>
        <w:spacing w:after="0" w:line="240" w:lineRule="auto"/>
        <w:jc w:val="both"/>
        <w:rPr>
          <w:rFonts w:ascii="Verdana" w:hAnsi="Verdana"/>
        </w:rPr>
      </w:pPr>
      <w:r w:rsidRPr="008175AB">
        <w:rPr>
          <w:rFonts w:ascii="Verdana" w:hAnsi="Verdana"/>
        </w:rPr>
        <w:t xml:space="preserve">As a predominant gold loan lender (75% of the stand alone AUM is contributed by gold loan) and risk profile of the borrowers under the MSME lending activities are largely uniform, MAFIL do not propose to differentiate borrowers based on the credit risk rating models.  </w:t>
      </w:r>
      <w:r w:rsidR="009172A5" w:rsidRPr="008175AB">
        <w:rPr>
          <w:rFonts w:ascii="Verdana" w:hAnsi="Verdana"/>
        </w:rPr>
        <w:t xml:space="preserve"> </w:t>
      </w:r>
    </w:p>
    <w:p w14:paraId="2C94811A" w14:textId="77777777" w:rsidR="001F4A9A" w:rsidRPr="008175AB" w:rsidRDefault="001F4A9A" w:rsidP="00B363A7">
      <w:pPr>
        <w:spacing w:after="0" w:line="240" w:lineRule="auto"/>
        <w:jc w:val="both"/>
        <w:rPr>
          <w:rFonts w:ascii="Verdana" w:hAnsi="Verdana"/>
        </w:rPr>
      </w:pPr>
    </w:p>
    <w:p w14:paraId="593E3184" w14:textId="03B4079B" w:rsidR="007B0E12" w:rsidRPr="008175AB" w:rsidRDefault="007B0E12" w:rsidP="00B363A7">
      <w:pPr>
        <w:spacing w:after="0" w:line="240" w:lineRule="auto"/>
        <w:jc w:val="both"/>
        <w:rPr>
          <w:rFonts w:ascii="Verdana" w:hAnsi="Verdana"/>
        </w:rPr>
      </w:pPr>
      <w:r w:rsidRPr="008175AB">
        <w:rPr>
          <w:rFonts w:ascii="Verdana" w:hAnsi="Verdana"/>
        </w:rPr>
        <w:t xml:space="preserve">As necessitated by business or strategic reasons, the Company may consider under certain situations a differentiated interest rate structure for its products. This will follow a policy framework based on defined parameters with the objective of market penetration or to counter competition and will be approved by a Committee where </w:t>
      </w:r>
      <w:r w:rsidR="00444617" w:rsidRPr="008175AB">
        <w:rPr>
          <w:rFonts w:ascii="Verdana" w:hAnsi="Verdana"/>
        </w:rPr>
        <w:t>CRO</w:t>
      </w:r>
      <w:r w:rsidRPr="008175AB">
        <w:rPr>
          <w:rFonts w:ascii="Verdana" w:hAnsi="Verdana"/>
        </w:rPr>
        <w:t xml:space="preserve"> is a compulsory participant.</w:t>
      </w:r>
    </w:p>
    <w:p w14:paraId="75C8077D" w14:textId="15D42C3E" w:rsidR="0066108E" w:rsidRPr="008175AB" w:rsidRDefault="0066108E" w:rsidP="00B363A7">
      <w:pPr>
        <w:spacing w:after="0" w:line="240" w:lineRule="auto"/>
        <w:jc w:val="both"/>
        <w:rPr>
          <w:rFonts w:ascii="Verdana" w:hAnsi="Verdana"/>
        </w:rPr>
      </w:pPr>
    </w:p>
    <w:p w14:paraId="07B1F44F" w14:textId="2C9A8073" w:rsidR="0066108E" w:rsidRPr="008175AB" w:rsidRDefault="0066108E" w:rsidP="00B363A7">
      <w:pPr>
        <w:spacing w:after="0" w:line="240" w:lineRule="auto"/>
        <w:jc w:val="both"/>
        <w:rPr>
          <w:rFonts w:ascii="Verdana" w:hAnsi="Verdana"/>
        </w:rPr>
      </w:pPr>
      <w:r w:rsidRPr="008175AB">
        <w:rPr>
          <w:rFonts w:ascii="Verdana" w:hAnsi="Verdana"/>
        </w:rPr>
        <w:t>This will be within the overall policy framework explained in the policy. Any deviation from policy necessitate approval from the policy approving authority.</w:t>
      </w:r>
    </w:p>
    <w:p w14:paraId="58264981" w14:textId="77777777" w:rsidR="00444617" w:rsidRPr="008175AB" w:rsidRDefault="00444617" w:rsidP="00B363A7">
      <w:pPr>
        <w:spacing w:after="0" w:line="240" w:lineRule="auto"/>
        <w:jc w:val="both"/>
        <w:rPr>
          <w:rFonts w:ascii="Verdana" w:hAnsi="Verdana"/>
        </w:rPr>
      </w:pPr>
    </w:p>
    <w:p w14:paraId="16842A5E" w14:textId="39DBAD68" w:rsidR="007B0E12" w:rsidRPr="008175AB" w:rsidRDefault="007B0E12" w:rsidP="001008B5">
      <w:pPr>
        <w:pStyle w:val="ListParagraph"/>
        <w:numPr>
          <w:ilvl w:val="0"/>
          <w:numId w:val="23"/>
        </w:numPr>
        <w:spacing w:after="0" w:line="240" w:lineRule="auto"/>
        <w:ind w:left="450" w:hanging="450"/>
        <w:jc w:val="both"/>
        <w:rPr>
          <w:rFonts w:ascii="Verdana" w:eastAsia="Verdana" w:hAnsi="Verdana" w:cs="Verdana"/>
          <w:b/>
          <w:sz w:val="23"/>
        </w:rPr>
      </w:pPr>
      <w:r w:rsidRPr="008175AB">
        <w:rPr>
          <w:rFonts w:ascii="Verdana" w:eastAsia="Verdana" w:hAnsi="Verdana" w:cs="Verdana"/>
          <w:b/>
          <w:sz w:val="23"/>
        </w:rPr>
        <w:t>Pricing of Gold Loans</w:t>
      </w:r>
    </w:p>
    <w:p w14:paraId="675A0F72" w14:textId="77777777" w:rsidR="007B0E12" w:rsidRPr="008175AB" w:rsidRDefault="007B0E12" w:rsidP="007B0E12">
      <w:pPr>
        <w:spacing w:after="0" w:line="240" w:lineRule="auto"/>
        <w:jc w:val="both"/>
        <w:rPr>
          <w:rFonts w:ascii="Verdana" w:eastAsia="Verdana" w:hAnsi="Verdana" w:cs="Verdana"/>
          <w:b/>
          <w:sz w:val="23"/>
        </w:rPr>
      </w:pPr>
      <w:r w:rsidRPr="008175AB">
        <w:rPr>
          <w:rFonts w:ascii="Verdana" w:eastAsia="Verdana" w:hAnsi="Verdana" w:cs="Verdana"/>
          <w:b/>
          <w:sz w:val="23"/>
        </w:rPr>
        <w:t xml:space="preserve">    </w:t>
      </w:r>
    </w:p>
    <w:p w14:paraId="050F6435" w14:textId="42E0DB00" w:rsidR="007B0E12" w:rsidRPr="008175AB" w:rsidRDefault="007B0E12" w:rsidP="001008B5">
      <w:pPr>
        <w:pStyle w:val="ListParagraph"/>
        <w:numPr>
          <w:ilvl w:val="1"/>
          <w:numId w:val="23"/>
        </w:numPr>
        <w:spacing w:after="0" w:line="240" w:lineRule="auto"/>
        <w:ind w:left="630" w:hanging="630"/>
        <w:jc w:val="both"/>
        <w:rPr>
          <w:rFonts w:ascii="Verdana" w:eastAsia="Verdana" w:hAnsi="Verdana" w:cs="Verdana"/>
          <w:b/>
          <w:sz w:val="23"/>
        </w:rPr>
      </w:pPr>
      <w:r w:rsidRPr="008175AB">
        <w:rPr>
          <w:rFonts w:ascii="Verdana" w:eastAsia="Verdana" w:hAnsi="Verdana" w:cs="Verdana"/>
          <w:b/>
          <w:sz w:val="23"/>
        </w:rPr>
        <w:t xml:space="preserve">Rate of interest, benchmarking to MBLR. </w:t>
      </w:r>
    </w:p>
    <w:p w14:paraId="3A83E5EC" w14:textId="77777777" w:rsidR="007B0E12" w:rsidRPr="008175AB" w:rsidRDefault="007B0E12" w:rsidP="007B0E12">
      <w:pPr>
        <w:spacing w:after="0" w:line="240" w:lineRule="auto"/>
        <w:jc w:val="both"/>
        <w:rPr>
          <w:rFonts w:ascii="Verdana" w:eastAsia="Verdana" w:hAnsi="Verdana" w:cs="Verdana"/>
          <w:b/>
          <w:sz w:val="23"/>
        </w:rPr>
      </w:pPr>
    </w:p>
    <w:p w14:paraId="71187010" w14:textId="77777777" w:rsidR="007B0E12" w:rsidRPr="008175AB" w:rsidRDefault="007B0E12" w:rsidP="001008B5">
      <w:pPr>
        <w:numPr>
          <w:ilvl w:val="0"/>
          <w:numId w:val="15"/>
        </w:numPr>
        <w:tabs>
          <w:tab w:val="left" w:pos="990"/>
        </w:tabs>
        <w:spacing w:after="0" w:line="244" w:lineRule="auto"/>
        <w:ind w:left="990" w:hanging="360"/>
        <w:jc w:val="both"/>
        <w:rPr>
          <w:rFonts w:ascii="Verdana" w:eastAsia="Verdana" w:hAnsi="Verdana" w:cs="Verdana"/>
        </w:rPr>
      </w:pPr>
      <w:r w:rsidRPr="008175AB">
        <w:rPr>
          <w:rFonts w:ascii="Verdana" w:eastAsia="Verdana" w:hAnsi="Verdana" w:cs="Verdana"/>
          <w:spacing w:val="-3"/>
        </w:rPr>
        <w:t xml:space="preserve">Considering </w:t>
      </w:r>
      <w:r w:rsidRPr="008175AB">
        <w:rPr>
          <w:rFonts w:ascii="Verdana" w:eastAsia="Verdana" w:hAnsi="Verdana" w:cs="Verdana"/>
          <w:spacing w:val="-4"/>
        </w:rPr>
        <w:t xml:space="preserve">the </w:t>
      </w:r>
      <w:r w:rsidRPr="008175AB">
        <w:rPr>
          <w:rFonts w:ascii="Verdana" w:eastAsia="Verdana" w:hAnsi="Verdana" w:cs="Verdana"/>
          <w:spacing w:val="-3"/>
        </w:rPr>
        <w:t xml:space="preserve">nature </w:t>
      </w:r>
      <w:r w:rsidRPr="008175AB">
        <w:rPr>
          <w:rFonts w:ascii="Verdana" w:eastAsia="Verdana" w:hAnsi="Verdana" w:cs="Verdana"/>
        </w:rPr>
        <w:t xml:space="preserve">of </w:t>
      </w:r>
      <w:r w:rsidRPr="008175AB">
        <w:rPr>
          <w:rFonts w:ascii="Verdana" w:eastAsia="Verdana" w:hAnsi="Verdana" w:cs="Verdana"/>
          <w:spacing w:val="-3"/>
        </w:rPr>
        <w:t>the Gold loans (collateral valuation being</w:t>
      </w:r>
      <w:r w:rsidRPr="008175AB">
        <w:rPr>
          <w:rFonts w:ascii="Verdana" w:eastAsia="Verdana" w:hAnsi="Verdana" w:cs="Verdana"/>
        </w:rPr>
        <w:t xml:space="preserve"> </w:t>
      </w:r>
      <w:r w:rsidRPr="008175AB">
        <w:rPr>
          <w:rFonts w:ascii="Verdana" w:eastAsia="Verdana" w:hAnsi="Verdana" w:cs="Verdana"/>
          <w:spacing w:val="-3"/>
        </w:rPr>
        <w:t xml:space="preserve">vital) the major inherent </w:t>
      </w:r>
      <w:r w:rsidRPr="008175AB">
        <w:rPr>
          <w:rFonts w:ascii="Verdana" w:eastAsia="Verdana" w:hAnsi="Verdana" w:cs="Verdana"/>
          <w:spacing w:val="-4"/>
        </w:rPr>
        <w:t xml:space="preserve">risk </w:t>
      </w:r>
      <w:r w:rsidRPr="008175AB">
        <w:rPr>
          <w:rFonts w:ascii="Verdana" w:eastAsia="Verdana" w:hAnsi="Verdana" w:cs="Verdana"/>
        </w:rPr>
        <w:t xml:space="preserve">is </w:t>
      </w:r>
      <w:r w:rsidRPr="008175AB">
        <w:rPr>
          <w:rFonts w:ascii="Verdana" w:eastAsia="Verdana" w:hAnsi="Verdana" w:cs="Verdana"/>
          <w:spacing w:val="-3"/>
        </w:rPr>
        <w:t xml:space="preserve">the Loan to Value </w:t>
      </w:r>
      <w:r w:rsidRPr="008175AB">
        <w:rPr>
          <w:rFonts w:ascii="Verdana" w:eastAsia="Verdana" w:hAnsi="Verdana" w:cs="Verdana"/>
          <w:spacing w:val="-4"/>
        </w:rPr>
        <w:t xml:space="preserve">(LTV) </w:t>
      </w:r>
      <w:r w:rsidRPr="008175AB">
        <w:rPr>
          <w:rFonts w:ascii="Verdana" w:eastAsia="Verdana" w:hAnsi="Verdana" w:cs="Verdana"/>
        </w:rPr>
        <w:t xml:space="preserve">or </w:t>
      </w:r>
      <w:r w:rsidRPr="008175AB">
        <w:rPr>
          <w:rFonts w:ascii="Verdana" w:eastAsia="Verdana" w:hAnsi="Verdana" w:cs="Verdana"/>
          <w:spacing w:val="-4"/>
        </w:rPr>
        <w:t xml:space="preserve">Loan </w:t>
      </w:r>
      <w:r w:rsidRPr="008175AB">
        <w:rPr>
          <w:rFonts w:ascii="Verdana" w:eastAsia="Verdana" w:hAnsi="Verdana" w:cs="Verdana"/>
          <w:spacing w:val="-3"/>
        </w:rPr>
        <w:t xml:space="preserve">per </w:t>
      </w:r>
      <w:r w:rsidRPr="008175AB">
        <w:rPr>
          <w:rFonts w:ascii="Verdana" w:eastAsia="Verdana" w:hAnsi="Verdana" w:cs="Verdana"/>
          <w:spacing w:val="-4"/>
        </w:rPr>
        <w:t xml:space="preserve">Gram. </w:t>
      </w:r>
      <w:r w:rsidRPr="008175AB">
        <w:rPr>
          <w:rFonts w:ascii="Verdana" w:eastAsia="Verdana" w:hAnsi="Verdana" w:cs="Verdana"/>
          <w:spacing w:val="-5"/>
        </w:rPr>
        <w:t xml:space="preserve">Since </w:t>
      </w:r>
      <w:r w:rsidRPr="008175AB">
        <w:rPr>
          <w:rFonts w:ascii="Verdana" w:eastAsia="Verdana" w:hAnsi="Verdana" w:cs="Verdana"/>
        </w:rPr>
        <w:t xml:space="preserve">a </w:t>
      </w:r>
      <w:r w:rsidRPr="008175AB">
        <w:rPr>
          <w:rFonts w:ascii="Verdana" w:eastAsia="Verdana" w:hAnsi="Verdana" w:cs="Verdana"/>
          <w:spacing w:val="-4"/>
        </w:rPr>
        <w:t xml:space="preserve">higher </w:t>
      </w:r>
      <w:r w:rsidRPr="008175AB">
        <w:rPr>
          <w:rFonts w:ascii="Verdana" w:eastAsia="Verdana" w:hAnsi="Verdana" w:cs="Verdana"/>
        </w:rPr>
        <w:t xml:space="preserve">LTV </w:t>
      </w:r>
      <w:r w:rsidRPr="008175AB">
        <w:rPr>
          <w:rFonts w:ascii="Verdana" w:eastAsia="Verdana" w:hAnsi="Verdana" w:cs="Verdana"/>
          <w:spacing w:val="-4"/>
        </w:rPr>
        <w:t xml:space="preserve">translates </w:t>
      </w:r>
      <w:r w:rsidRPr="008175AB">
        <w:rPr>
          <w:rFonts w:ascii="Verdana" w:eastAsia="Verdana" w:hAnsi="Verdana" w:cs="Verdana"/>
        </w:rPr>
        <w:t xml:space="preserve">to a </w:t>
      </w:r>
      <w:r w:rsidRPr="008175AB">
        <w:rPr>
          <w:rFonts w:ascii="Verdana" w:eastAsia="Verdana" w:hAnsi="Verdana" w:cs="Verdana"/>
          <w:spacing w:val="3"/>
        </w:rPr>
        <w:t xml:space="preserve">higher </w:t>
      </w:r>
      <w:r w:rsidRPr="008175AB">
        <w:rPr>
          <w:rFonts w:ascii="Verdana" w:eastAsia="Verdana" w:hAnsi="Verdana" w:cs="Verdana"/>
          <w:spacing w:val="2"/>
        </w:rPr>
        <w:t xml:space="preserve">risk </w:t>
      </w:r>
      <w:r w:rsidRPr="008175AB">
        <w:rPr>
          <w:rFonts w:ascii="Verdana" w:eastAsia="Verdana" w:hAnsi="Verdana" w:cs="Verdana"/>
        </w:rPr>
        <w:t>it stands</w:t>
      </w:r>
      <w:r w:rsidRPr="008175AB">
        <w:rPr>
          <w:rFonts w:ascii="Verdana" w:eastAsia="Verdana" w:hAnsi="Verdana" w:cs="Verdana"/>
          <w:spacing w:val="2"/>
        </w:rPr>
        <w:t xml:space="preserve"> to</w:t>
      </w:r>
      <w:r w:rsidRPr="008175AB">
        <w:rPr>
          <w:rFonts w:ascii="Verdana" w:eastAsia="Verdana" w:hAnsi="Verdana" w:cs="Verdana"/>
        </w:rPr>
        <w:t xml:space="preserve"> </w:t>
      </w:r>
      <w:r w:rsidRPr="008175AB">
        <w:rPr>
          <w:rFonts w:ascii="Verdana" w:eastAsia="Verdana" w:hAnsi="Verdana" w:cs="Verdana"/>
          <w:spacing w:val="3"/>
        </w:rPr>
        <w:t xml:space="preserve">reason </w:t>
      </w:r>
      <w:r w:rsidRPr="008175AB">
        <w:rPr>
          <w:rFonts w:ascii="Verdana" w:eastAsia="Verdana" w:hAnsi="Verdana" w:cs="Verdana"/>
          <w:spacing w:val="2"/>
        </w:rPr>
        <w:t xml:space="preserve">that LTV </w:t>
      </w:r>
      <w:r w:rsidRPr="008175AB">
        <w:rPr>
          <w:rFonts w:ascii="Verdana" w:eastAsia="Verdana" w:hAnsi="Verdana" w:cs="Verdana"/>
        </w:rPr>
        <w:t xml:space="preserve">and </w:t>
      </w:r>
      <w:r w:rsidRPr="008175AB">
        <w:rPr>
          <w:rFonts w:ascii="Verdana" w:eastAsia="Verdana" w:hAnsi="Verdana" w:cs="Verdana"/>
          <w:spacing w:val="3"/>
        </w:rPr>
        <w:t xml:space="preserve">Interest </w:t>
      </w:r>
      <w:r w:rsidRPr="008175AB">
        <w:rPr>
          <w:rFonts w:ascii="Verdana" w:eastAsia="Verdana" w:hAnsi="Verdana" w:cs="Verdana"/>
          <w:spacing w:val="2"/>
        </w:rPr>
        <w:t xml:space="preserve">rate </w:t>
      </w:r>
      <w:r w:rsidRPr="008175AB">
        <w:rPr>
          <w:rFonts w:ascii="Verdana" w:eastAsia="Verdana" w:hAnsi="Verdana" w:cs="Verdana"/>
          <w:spacing w:val="3"/>
        </w:rPr>
        <w:lastRenderedPageBreak/>
        <w:t xml:space="preserve">should </w:t>
      </w:r>
      <w:r w:rsidRPr="008175AB">
        <w:rPr>
          <w:rFonts w:ascii="Verdana" w:eastAsia="Verdana" w:hAnsi="Verdana" w:cs="Verdana"/>
        </w:rPr>
        <w:t xml:space="preserve">be </w:t>
      </w:r>
      <w:r w:rsidRPr="008175AB">
        <w:rPr>
          <w:rFonts w:ascii="Verdana" w:eastAsia="Verdana" w:hAnsi="Verdana" w:cs="Verdana"/>
          <w:spacing w:val="3"/>
        </w:rPr>
        <w:t xml:space="preserve">correlated. </w:t>
      </w:r>
      <w:r w:rsidRPr="008175AB">
        <w:rPr>
          <w:rFonts w:ascii="Verdana" w:eastAsia="Verdana" w:hAnsi="Verdana" w:cs="Verdana"/>
        </w:rPr>
        <w:t xml:space="preserve">Accordingly, assuming all other factors to be the same a higher LTV loan should attract a correspondingly higher interest rate as compared with a </w:t>
      </w:r>
      <w:r w:rsidRPr="008175AB">
        <w:rPr>
          <w:rFonts w:ascii="Verdana" w:eastAsia="Verdana" w:hAnsi="Verdana" w:cs="Verdana"/>
          <w:spacing w:val="-8"/>
        </w:rPr>
        <w:t>lower LTV</w:t>
      </w:r>
      <w:r w:rsidRPr="008175AB">
        <w:rPr>
          <w:rFonts w:ascii="Verdana" w:eastAsia="Verdana" w:hAnsi="Verdana" w:cs="Verdana"/>
          <w:spacing w:val="-24"/>
        </w:rPr>
        <w:t xml:space="preserve"> </w:t>
      </w:r>
      <w:r w:rsidRPr="008175AB">
        <w:rPr>
          <w:rFonts w:ascii="Verdana" w:eastAsia="Verdana" w:hAnsi="Verdana" w:cs="Verdana"/>
        </w:rPr>
        <w:t>loan.</w:t>
      </w:r>
    </w:p>
    <w:p w14:paraId="1F618C83" w14:textId="77777777" w:rsidR="007B0E12" w:rsidRPr="008175AB" w:rsidRDefault="007B0E12" w:rsidP="001008B5">
      <w:pPr>
        <w:numPr>
          <w:ilvl w:val="0"/>
          <w:numId w:val="16"/>
        </w:numPr>
        <w:tabs>
          <w:tab w:val="left" w:pos="990"/>
        </w:tabs>
        <w:spacing w:after="0" w:line="247" w:lineRule="auto"/>
        <w:ind w:left="990" w:hanging="360"/>
        <w:jc w:val="both"/>
        <w:rPr>
          <w:rFonts w:ascii="Verdana" w:eastAsia="Verdana" w:hAnsi="Verdana" w:cs="Verdana"/>
        </w:rPr>
      </w:pPr>
      <w:r w:rsidRPr="008175AB">
        <w:rPr>
          <w:rFonts w:ascii="Verdana" w:eastAsia="Verdana" w:hAnsi="Verdana" w:cs="Verdana"/>
        </w:rPr>
        <w:t xml:space="preserve">The </w:t>
      </w:r>
      <w:r w:rsidRPr="008175AB">
        <w:rPr>
          <w:rFonts w:ascii="Verdana" w:eastAsia="Verdana" w:hAnsi="Verdana" w:cs="Verdana"/>
          <w:spacing w:val="-2"/>
        </w:rPr>
        <w:t xml:space="preserve">LTV </w:t>
      </w:r>
      <w:r w:rsidRPr="008175AB">
        <w:rPr>
          <w:rFonts w:ascii="Verdana" w:eastAsia="Verdana" w:hAnsi="Verdana" w:cs="Verdana"/>
        </w:rPr>
        <w:t xml:space="preserve">linkage with interest </w:t>
      </w:r>
      <w:r w:rsidRPr="008175AB">
        <w:rPr>
          <w:rFonts w:ascii="Verdana" w:eastAsia="Verdana" w:hAnsi="Verdana" w:cs="Verdana"/>
          <w:spacing w:val="-3"/>
        </w:rPr>
        <w:t xml:space="preserve">rate </w:t>
      </w:r>
      <w:r w:rsidRPr="008175AB">
        <w:rPr>
          <w:rFonts w:ascii="Verdana" w:eastAsia="Verdana" w:hAnsi="Verdana" w:cs="Verdana"/>
        </w:rPr>
        <w:t xml:space="preserve">shall be at </w:t>
      </w:r>
      <w:r w:rsidRPr="008175AB">
        <w:rPr>
          <w:rFonts w:ascii="Verdana" w:eastAsia="Verdana" w:hAnsi="Verdana" w:cs="Verdana"/>
          <w:spacing w:val="-3"/>
        </w:rPr>
        <w:t xml:space="preserve">the </w:t>
      </w:r>
      <w:r w:rsidRPr="008175AB">
        <w:rPr>
          <w:rFonts w:ascii="Verdana" w:eastAsia="Verdana" w:hAnsi="Verdana" w:cs="Verdana"/>
        </w:rPr>
        <w:t xml:space="preserve">time of </w:t>
      </w:r>
      <w:r w:rsidRPr="008175AB">
        <w:rPr>
          <w:rFonts w:ascii="Verdana" w:eastAsia="Verdana" w:hAnsi="Verdana" w:cs="Verdana"/>
          <w:spacing w:val="-3"/>
        </w:rPr>
        <w:t xml:space="preserve">sanction </w:t>
      </w:r>
      <w:r w:rsidRPr="008175AB">
        <w:rPr>
          <w:rFonts w:ascii="Verdana" w:eastAsia="Verdana" w:hAnsi="Verdana" w:cs="Verdana"/>
        </w:rPr>
        <w:t>of loan</w:t>
      </w:r>
      <w:r w:rsidRPr="008175AB">
        <w:rPr>
          <w:rFonts w:ascii="Verdana" w:eastAsia="Verdana" w:hAnsi="Verdana" w:cs="Verdana"/>
          <w:spacing w:val="-3"/>
        </w:rPr>
        <w:t xml:space="preserve"> </w:t>
      </w:r>
      <w:r w:rsidRPr="008175AB">
        <w:rPr>
          <w:rFonts w:ascii="Verdana" w:eastAsia="Verdana" w:hAnsi="Verdana" w:cs="Verdana"/>
        </w:rPr>
        <w:t xml:space="preserve">and </w:t>
      </w:r>
      <w:r w:rsidRPr="008175AB">
        <w:rPr>
          <w:rFonts w:ascii="Verdana" w:eastAsia="Verdana" w:hAnsi="Verdana" w:cs="Verdana"/>
          <w:spacing w:val="-3"/>
        </w:rPr>
        <w:t xml:space="preserve">cannot </w:t>
      </w:r>
      <w:r w:rsidRPr="008175AB">
        <w:rPr>
          <w:rFonts w:ascii="Verdana" w:eastAsia="Verdana" w:hAnsi="Verdana" w:cs="Verdana"/>
        </w:rPr>
        <w:t xml:space="preserve">be changed subsequently due to </w:t>
      </w:r>
      <w:r w:rsidRPr="008175AB">
        <w:rPr>
          <w:rFonts w:ascii="Verdana" w:eastAsia="Verdana" w:hAnsi="Verdana" w:cs="Verdana"/>
          <w:spacing w:val="-3"/>
        </w:rPr>
        <w:t xml:space="preserve">movements </w:t>
      </w:r>
      <w:r w:rsidRPr="008175AB">
        <w:rPr>
          <w:rFonts w:ascii="Verdana" w:eastAsia="Verdana" w:hAnsi="Verdana" w:cs="Verdana"/>
        </w:rPr>
        <w:t xml:space="preserve">in the overall collateral coverage </w:t>
      </w:r>
      <w:r w:rsidRPr="008175AB">
        <w:rPr>
          <w:rFonts w:ascii="Verdana" w:eastAsia="Verdana" w:hAnsi="Verdana" w:cs="Verdana"/>
          <w:spacing w:val="-3"/>
        </w:rPr>
        <w:t xml:space="preserve">arising </w:t>
      </w:r>
      <w:r w:rsidRPr="008175AB">
        <w:rPr>
          <w:rFonts w:ascii="Verdana" w:eastAsia="Verdana" w:hAnsi="Verdana" w:cs="Verdana"/>
          <w:spacing w:val="-4"/>
        </w:rPr>
        <w:t xml:space="preserve">from </w:t>
      </w:r>
      <w:r w:rsidRPr="008175AB">
        <w:rPr>
          <w:rFonts w:ascii="Verdana" w:eastAsia="Verdana" w:hAnsi="Verdana" w:cs="Verdana"/>
          <w:spacing w:val="-5"/>
        </w:rPr>
        <w:t xml:space="preserve">market </w:t>
      </w:r>
      <w:r w:rsidRPr="008175AB">
        <w:rPr>
          <w:rFonts w:ascii="Verdana" w:eastAsia="Verdana" w:hAnsi="Verdana" w:cs="Verdana"/>
          <w:spacing w:val="-6"/>
        </w:rPr>
        <w:t xml:space="preserve">movements </w:t>
      </w:r>
      <w:r w:rsidRPr="008175AB">
        <w:rPr>
          <w:rFonts w:ascii="Verdana" w:eastAsia="Verdana" w:hAnsi="Verdana" w:cs="Verdana"/>
          <w:spacing w:val="-4"/>
        </w:rPr>
        <w:t>in gold</w:t>
      </w:r>
      <w:r w:rsidRPr="008175AB">
        <w:rPr>
          <w:rFonts w:ascii="Verdana" w:eastAsia="Verdana" w:hAnsi="Verdana" w:cs="Verdana"/>
          <w:spacing w:val="-5"/>
        </w:rPr>
        <w:t xml:space="preserve"> prices</w:t>
      </w:r>
      <w:r w:rsidRPr="008175AB">
        <w:rPr>
          <w:rFonts w:ascii="Verdana" w:eastAsia="Verdana" w:hAnsi="Verdana" w:cs="Verdana"/>
          <w:spacing w:val="-6"/>
        </w:rPr>
        <w:t>.</w:t>
      </w:r>
    </w:p>
    <w:p w14:paraId="5E95C864" w14:textId="77777777" w:rsidR="007B0E12" w:rsidRPr="008175AB" w:rsidRDefault="007B0E12" w:rsidP="001008B5">
      <w:pPr>
        <w:numPr>
          <w:ilvl w:val="0"/>
          <w:numId w:val="17"/>
        </w:numPr>
        <w:tabs>
          <w:tab w:val="left" w:pos="990"/>
        </w:tabs>
        <w:spacing w:after="0" w:line="247" w:lineRule="auto"/>
        <w:ind w:left="990" w:hanging="360"/>
        <w:jc w:val="both"/>
        <w:rPr>
          <w:rFonts w:ascii="Verdana" w:eastAsia="Verdana" w:hAnsi="Verdana" w:cs="Verdana"/>
        </w:rPr>
      </w:pPr>
      <w:r w:rsidRPr="008175AB">
        <w:rPr>
          <w:rFonts w:ascii="Verdana" w:eastAsia="Verdana" w:hAnsi="Verdana" w:cs="Verdana"/>
          <w:spacing w:val="-3"/>
        </w:rPr>
        <w:t xml:space="preserve">Where substantially </w:t>
      </w:r>
      <w:r w:rsidRPr="008175AB">
        <w:rPr>
          <w:rFonts w:ascii="Verdana" w:eastAsia="Verdana" w:hAnsi="Verdana" w:cs="Verdana"/>
        </w:rPr>
        <w:t xml:space="preserve">low </w:t>
      </w:r>
      <w:r w:rsidRPr="008175AB">
        <w:rPr>
          <w:rFonts w:ascii="Verdana" w:eastAsia="Verdana" w:hAnsi="Verdana" w:cs="Verdana"/>
          <w:spacing w:val="-3"/>
        </w:rPr>
        <w:t xml:space="preserve">rates </w:t>
      </w:r>
      <w:r w:rsidRPr="008175AB">
        <w:rPr>
          <w:rFonts w:ascii="Verdana" w:eastAsia="Verdana" w:hAnsi="Verdana" w:cs="Verdana"/>
        </w:rPr>
        <w:t xml:space="preserve">of </w:t>
      </w:r>
      <w:r w:rsidRPr="008175AB">
        <w:rPr>
          <w:rFonts w:ascii="Verdana" w:eastAsia="Verdana" w:hAnsi="Verdana" w:cs="Verdana"/>
          <w:spacing w:val="-4"/>
        </w:rPr>
        <w:t xml:space="preserve">interest </w:t>
      </w:r>
      <w:r w:rsidRPr="008175AB">
        <w:rPr>
          <w:rFonts w:ascii="Verdana" w:eastAsia="Verdana" w:hAnsi="Verdana" w:cs="Verdana"/>
          <w:spacing w:val="-3"/>
        </w:rPr>
        <w:t xml:space="preserve">are charged </w:t>
      </w:r>
      <w:r w:rsidRPr="008175AB">
        <w:rPr>
          <w:rFonts w:ascii="Verdana" w:eastAsia="Verdana" w:hAnsi="Verdana" w:cs="Verdana"/>
        </w:rPr>
        <w:t xml:space="preserve">on </w:t>
      </w:r>
      <w:r w:rsidRPr="008175AB">
        <w:rPr>
          <w:rFonts w:ascii="Verdana" w:eastAsia="Verdana" w:hAnsi="Verdana" w:cs="Verdana"/>
          <w:spacing w:val="-3"/>
        </w:rPr>
        <w:t xml:space="preserve">certain </w:t>
      </w:r>
      <w:r w:rsidRPr="008175AB">
        <w:rPr>
          <w:rFonts w:ascii="Verdana" w:eastAsia="Verdana" w:hAnsi="Verdana" w:cs="Verdana"/>
        </w:rPr>
        <w:t xml:space="preserve">/ </w:t>
      </w:r>
      <w:r w:rsidRPr="008175AB">
        <w:rPr>
          <w:rFonts w:ascii="Verdana" w:eastAsia="Verdana" w:hAnsi="Verdana" w:cs="Verdana"/>
          <w:spacing w:val="-3"/>
        </w:rPr>
        <w:t xml:space="preserve">special schemes </w:t>
      </w:r>
      <w:r w:rsidRPr="008175AB">
        <w:rPr>
          <w:rFonts w:ascii="Verdana" w:eastAsia="Verdana" w:hAnsi="Verdana" w:cs="Verdana"/>
        </w:rPr>
        <w:t xml:space="preserve">or </w:t>
      </w:r>
      <w:r w:rsidRPr="008175AB">
        <w:rPr>
          <w:rFonts w:ascii="Verdana" w:eastAsia="Verdana" w:hAnsi="Verdana" w:cs="Verdana"/>
          <w:spacing w:val="-3"/>
        </w:rPr>
        <w:t xml:space="preserve">in </w:t>
      </w:r>
      <w:r w:rsidRPr="008175AB">
        <w:rPr>
          <w:rFonts w:ascii="Verdana" w:eastAsia="Verdana" w:hAnsi="Verdana" w:cs="Verdana"/>
          <w:spacing w:val="3"/>
        </w:rPr>
        <w:t xml:space="preserve">specified regions / areas </w:t>
      </w:r>
      <w:r w:rsidRPr="008175AB">
        <w:rPr>
          <w:rFonts w:ascii="Verdana" w:eastAsia="Verdana" w:hAnsi="Verdana" w:cs="Verdana"/>
        </w:rPr>
        <w:t xml:space="preserve">/ </w:t>
      </w:r>
      <w:r w:rsidRPr="008175AB">
        <w:rPr>
          <w:rFonts w:ascii="Verdana" w:eastAsia="Verdana" w:hAnsi="Verdana" w:cs="Verdana"/>
          <w:spacing w:val="3"/>
        </w:rPr>
        <w:t xml:space="preserve">branches </w:t>
      </w:r>
      <w:r w:rsidRPr="008175AB">
        <w:rPr>
          <w:rFonts w:ascii="Verdana" w:eastAsia="Verdana" w:hAnsi="Verdana" w:cs="Verdana"/>
        </w:rPr>
        <w:t xml:space="preserve">the </w:t>
      </w:r>
      <w:r w:rsidRPr="008175AB">
        <w:rPr>
          <w:rFonts w:ascii="Verdana" w:eastAsia="Verdana" w:hAnsi="Verdana" w:cs="Verdana"/>
          <w:spacing w:val="3"/>
        </w:rPr>
        <w:t xml:space="preserve">maximum amount </w:t>
      </w:r>
      <w:r w:rsidRPr="008175AB">
        <w:rPr>
          <w:rFonts w:ascii="Verdana" w:eastAsia="Verdana" w:hAnsi="Verdana" w:cs="Verdana"/>
        </w:rPr>
        <w:t xml:space="preserve">per </w:t>
      </w:r>
      <w:r w:rsidRPr="008175AB">
        <w:rPr>
          <w:rFonts w:ascii="Verdana" w:eastAsia="Verdana" w:hAnsi="Verdana" w:cs="Verdana"/>
          <w:spacing w:val="3"/>
        </w:rPr>
        <w:t xml:space="preserve">borrower </w:t>
      </w:r>
      <w:r w:rsidRPr="008175AB">
        <w:rPr>
          <w:rFonts w:ascii="Verdana" w:eastAsia="Verdana" w:hAnsi="Verdana" w:cs="Verdana"/>
          <w:spacing w:val="2"/>
        </w:rPr>
        <w:t xml:space="preserve">shall </w:t>
      </w:r>
      <w:r w:rsidRPr="008175AB">
        <w:rPr>
          <w:rFonts w:ascii="Verdana" w:eastAsia="Verdana" w:hAnsi="Verdana" w:cs="Verdana"/>
        </w:rPr>
        <w:t>be appropriately</w:t>
      </w:r>
      <w:r w:rsidRPr="008175AB">
        <w:rPr>
          <w:rFonts w:ascii="Verdana" w:eastAsia="Verdana" w:hAnsi="Verdana" w:cs="Verdana"/>
          <w:spacing w:val="-4"/>
        </w:rPr>
        <w:t xml:space="preserve"> restricted</w:t>
      </w:r>
      <w:r w:rsidRPr="008175AB">
        <w:rPr>
          <w:rFonts w:ascii="Verdana" w:eastAsia="Verdana" w:hAnsi="Verdana" w:cs="Verdana"/>
          <w:spacing w:val="-3"/>
        </w:rPr>
        <w:t xml:space="preserve"> and</w:t>
      </w:r>
      <w:r w:rsidRPr="008175AB">
        <w:rPr>
          <w:rFonts w:ascii="Verdana" w:eastAsia="Verdana" w:hAnsi="Verdana" w:cs="Verdana"/>
        </w:rPr>
        <w:t xml:space="preserve"> </w:t>
      </w:r>
      <w:r w:rsidRPr="008175AB">
        <w:rPr>
          <w:rFonts w:ascii="Verdana" w:eastAsia="Verdana" w:hAnsi="Verdana" w:cs="Verdana"/>
          <w:spacing w:val="-3"/>
        </w:rPr>
        <w:t xml:space="preserve">checks </w:t>
      </w:r>
      <w:r w:rsidRPr="008175AB">
        <w:rPr>
          <w:rFonts w:ascii="Verdana" w:eastAsia="Verdana" w:hAnsi="Verdana" w:cs="Verdana"/>
        </w:rPr>
        <w:t xml:space="preserve">put </w:t>
      </w:r>
      <w:r w:rsidRPr="008175AB">
        <w:rPr>
          <w:rFonts w:ascii="Verdana" w:eastAsia="Verdana" w:hAnsi="Verdana" w:cs="Verdana"/>
          <w:spacing w:val="-3"/>
        </w:rPr>
        <w:t xml:space="preserve">in place to prevent misuse </w:t>
      </w:r>
      <w:r w:rsidRPr="008175AB">
        <w:rPr>
          <w:rFonts w:ascii="Verdana" w:eastAsia="Verdana" w:hAnsi="Verdana" w:cs="Verdana"/>
        </w:rPr>
        <w:t xml:space="preserve">of </w:t>
      </w:r>
      <w:r w:rsidRPr="008175AB">
        <w:rPr>
          <w:rFonts w:ascii="Verdana" w:eastAsia="Verdana" w:hAnsi="Verdana" w:cs="Verdana"/>
          <w:spacing w:val="-3"/>
        </w:rPr>
        <w:t>the facility. Such schemes</w:t>
      </w:r>
      <w:r w:rsidRPr="008175AB">
        <w:rPr>
          <w:rFonts w:ascii="Verdana" w:eastAsia="Verdana" w:hAnsi="Verdana" w:cs="Verdana"/>
        </w:rPr>
        <w:t xml:space="preserve"> shall be periodically reviewed and appropriately modified to meet with the </w:t>
      </w:r>
      <w:r w:rsidRPr="008175AB">
        <w:rPr>
          <w:rFonts w:ascii="Verdana" w:eastAsia="Verdana" w:hAnsi="Verdana" w:cs="Verdana"/>
          <w:spacing w:val="-3"/>
        </w:rPr>
        <w:t xml:space="preserve">overall objectives </w:t>
      </w:r>
      <w:r w:rsidRPr="008175AB">
        <w:rPr>
          <w:rFonts w:ascii="Verdana" w:eastAsia="Verdana" w:hAnsi="Verdana" w:cs="Verdana"/>
        </w:rPr>
        <w:t xml:space="preserve">of </w:t>
      </w:r>
      <w:r w:rsidRPr="008175AB">
        <w:rPr>
          <w:rFonts w:ascii="Verdana" w:eastAsia="Verdana" w:hAnsi="Verdana" w:cs="Verdana"/>
          <w:spacing w:val="-3"/>
        </w:rPr>
        <w:t xml:space="preserve">floating </w:t>
      </w:r>
      <w:r w:rsidRPr="008175AB">
        <w:rPr>
          <w:rFonts w:ascii="Verdana" w:eastAsia="Verdana" w:hAnsi="Verdana" w:cs="Verdana"/>
        </w:rPr>
        <w:t>such</w:t>
      </w:r>
      <w:r w:rsidRPr="008175AB">
        <w:rPr>
          <w:rFonts w:ascii="Verdana" w:eastAsia="Verdana" w:hAnsi="Verdana" w:cs="Verdana"/>
          <w:spacing w:val="18"/>
        </w:rPr>
        <w:t xml:space="preserve"> </w:t>
      </w:r>
      <w:r w:rsidRPr="008175AB">
        <w:rPr>
          <w:rFonts w:ascii="Verdana" w:eastAsia="Verdana" w:hAnsi="Verdana" w:cs="Verdana"/>
          <w:spacing w:val="-3"/>
        </w:rPr>
        <w:t>schemes.</w:t>
      </w:r>
    </w:p>
    <w:p w14:paraId="33357C38" w14:textId="77777777" w:rsidR="007B0E12" w:rsidRPr="008175AB" w:rsidRDefault="007B0E12" w:rsidP="007B0E12">
      <w:pPr>
        <w:tabs>
          <w:tab w:val="left" w:pos="1129"/>
        </w:tabs>
        <w:spacing w:after="0" w:line="247" w:lineRule="auto"/>
        <w:ind w:left="852" w:right="-270"/>
        <w:jc w:val="both"/>
        <w:rPr>
          <w:rFonts w:ascii="Verdana" w:eastAsia="Verdana" w:hAnsi="Verdana" w:cs="Verdana"/>
        </w:rPr>
      </w:pPr>
    </w:p>
    <w:p w14:paraId="25EB4CA8" w14:textId="52FBCE84" w:rsidR="007B0E12" w:rsidRPr="008175AB" w:rsidRDefault="007B0E12" w:rsidP="00EA5263">
      <w:pPr>
        <w:pStyle w:val="ListParagraph"/>
        <w:numPr>
          <w:ilvl w:val="1"/>
          <w:numId w:val="23"/>
        </w:numPr>
        <w:spacing w:after="0" w:line="240" w:lineRule="auto"/>
        <w:ind w:left="630" w:hanging="630"/>
        <w:jc w:val="both"/>
        <w:rPr>
          <w:rFonts w:ascii="Verdana" w:eastAsia="Verdana" w:hAnsi="Verdana" w:cs="Verdana"/>
          <w:b/>
          <w:sz w:val="23"/>
        </w:rPr>
      </w:pPr>
      <w:r w:rsidRPr="008175AB">
        <w:rPr>
          <w:rFonts w:ascii="Verdana" w:eastAsia="Verdana" w:hAnsi="Verdana" w:cs="Verdana"/>
          <w:b/>
          <w:sz w:val="23"/>
        </w:rPr>
        <w:t>Rebate on Gold Loan interest</w:t>
      </w:r>
    </w:p>
    <w:p w14:paraId="4EE89A7A" w14:textId="77777777" w:rsidR="007B0E12" w:rsidRPr="008175AB" w:rsidRDefault="007B0E12" w:rsidP="007B0E12">
      <w:pPr>
        <w:spacing w:after="0" w:line="240" w:lineRule="auto"/>
        <w:ind w:left="360"/>
        <w:jc w:val="both"/>
        <w:rPr>
          <w:rFonts w:ascii="Verdana" w:eastAsia="Verdana" w:hAnsi="Verdana" w:cs="Verdana"/>
          <w:b/>
          <w:sz w:val="23"/>
        </w:rPr>
      </w:pPr>
    </w:p>
    <w:p w14:paraId="4C7B252B" w14:textId="08076DBD" w:rsidR="007B0E12" w:rsidRPr="008175AB" w:rsidRDefault="007B0E12" w:rsidP="00B363A7">
      <w:pPr>
        <w:spacing w:after="0" w:line="240" w:lineRule="auto"/>
        <w:jc w:val="both"/>
        <w:rPr>
          <w:rFonts w:ascii="Verdana" w:eastAsia="Verdana" w:hAnsi="Verdana" w:cs="Verdana"/>
        </w:rPr>
      </w:pPr>
      <w:r w:rsidRPr="008175AB">
        <w:rPr>
          <w:rFonts w:ascii="Verdana" w:eastAsia="Verdana" w:hAnsi="Verdana" w:cs="Verdana"/>
          <w:bCs/>
          <w:sz w:val="23"/>
        </w:rPr>
        <w:t>Considering the competition in the market, MAFIL introduced new gold loan schemes with rebates. Schemes offering rebate on the interest rate may be considered on the ground that customers</w:t>
      </w:r>
      <w:r w:rsidR="0066108E" w:rsidRPr="008175AB">
        <w:rPr>
          <w:rFonts w:ascii="Verdana" w:eastAsia="Verdana" w:hAnsi="Verdana" w:cs="Verdana"/>
          <w:bCs/>
          <w:sz w:val="23"/>
        </w:rPr>
        <w:t xml:space="preserve"> are</w:t>
      </w:r>
      <w:r w:rsidRPr="008175AB">
        <w:rPr>
          <w:rFonts w:ascii="Verdana" w:eastAsia="Verdana" w:hAnsi="Verdana" w:cs="Verdana"/>
          <w:bCs/>
          <w:sz w:val="23"/>
        </w:rPr>
        <w:t xml:space="preserve"> regularly servic</w:t>
      </w:r>
      <w:r w:rsidR="0066108E" w:rsidRPr="008175AB">
        <w:rPr>
          <w:rFonts w:ascii="Verdana" w:eastAsia="Verdana" w:hAnsi="Verdana" w:cs="Verdana"/>
          <w:bCs/>
          <w:sz w:val="23"/>
        </w:rPr>
        <w:t>ing</w:t>
      </w:r>
      <w:r w:rsidRPr="008175AB">
        <w:rPr>
          <w:rFonts w:ascii="Verdana" w:eastAsia="Verdana" w:hAnsi="Verdana" w:cs="Verdana"/>
          <w:bCs/>
          <w:sz w:val="23"/>
        </w:rPr>
        <w:t xml:space="preserve"> interest payable on loans. The extent of rebate may</w:t>
      </w:r>
      <w:r w:rsidRPr="008175AB">
        <w:rPr>
          <w:rFonts w:ascii="Verdana" w:eastAsia="Verdana" w:hAnsi="Verdana" w:cs="Verdana"/>
          <w:bCs/>
        </w:rPr>
        <w:t xml:space="preserve"> vary from scheme to scheme. </w:t>
      </w:r>
      <w:r w:rsidRPr="008175AB">
        <w:rPr>
          <w:rFonts w:ascii="Verdana" w:eastAsia="Verdana" w:hAnsi="Verdana" w:cs="Verdana"/>
          <w:spacing w:val="5"/>
        </w:rPr>
        <w:t xml:space="preserve">Rebate considered </w:t>
      </w:r>
      <w:r w:rsidRPr="008175AB">
        <w:rPr>
          <w:rFonts w:ascii="Verdana" w:eastAsia="Verdana" w:hAnsi="Verdana" w:cs="Verdana"/>
        </w:rPr>
        <w:t xml:space="preserve">in </w:t>
      </w:r>
      <w:r w:rsidRPr="008175AB">
        <w:rPr>
          <w:rFonts w:ascii="Verdana" w:eastAsia="Verdana" w:hAnsi="Verdana" w:cs="Verdana"/>
          <w:spacing w:val="3"/>
        </w:rPr>
        <w:t xml:space="preserve">cases </w:t>
      </w:r>
      <w:r w:rsidRPr="008175AB">
        <w:rPr>
          <w:rFonts w:ascii="Verdana" w:eastAsia="Verdana" w:hAnsi="Verdana" w:cs="Verdana"/>
        </w:rPr>
        <w:t xml:space="preserve">where </w:t>
      </w:r>
      <w:r w:rsidRPr="008175AB">
        <w:rPr>
          <w:rFonts w:ascii="Verdana" w:eastAsia="Verdana" w:hAnsi="Verdana" w:cs="Verdana"/>
          <w:spacing w:val="2"/>
        </w:rPr>
        <w:t xml:space="preserve">interest </w:t>
      </w:r>
      <w:r w:rsidRPr="008175AB">
        <w:rPr>
          <w:rFonts w:ascii="Verdana" w:eastAsia="Verdana" w:hAnsi="Verdana" w:cs="Verdana"/>
          <w:spacing w:val="3"/>
        </w:rPr>
        <w:t xml:space="preserve">payable </w:t>
      </w:r>
      <w:r w:rsidRPr="008175AB">
        <w:rPr>
          <w:rFonts w:ascii="Verdana" w:eastAsia="Verdana" w:hAnsi="Verdana" w:cs="Verdana"/>
        </w:rPr>
        <w:t xml:space="preserve">has </w:t>
      </w:r>
      <w:r w:rsidRPr="008175AB">
        <w:rPr>
          <w:rFonts w:ascii="Verdana" w:eastAsia="Verdana" w:hAnsi="Verdana" w:cs="Verdana"/>
          <w:spacing w:val="3"/>
        </w:rPr>
        <w:t xml:space="preserve">been serviced by </w:t>
      </w:r>
      <w:r w:rsidRPr="008175AB">
        <w:rPr>
          <w:rFonts w:ascii="Verdana" w:eastAsia="Verdana" w:hAnsi="Verdana" w:cs="Verdana"/>
          <w:spacing w:val="2"/>
        </w:rPr>
        <w:t xml:space="preserve">the due </w:t>
      </w:r>
      <w:r w:rsidRPr="008175AB">
        <w:rPr>
          <w:rFonts w:ascii="Verdana" w:eastAsia="Verdana" w:hAnsi="Verdana" w:cs="Verdana"/>
          <w:spacing w:val="3"/>
        </w:rPr>
        <w:t xml:space="preserve">dates </w:t>
      </w:r>
      <w:r w:rsidRPr="008175AB">
        <w:rPr>
          <w:rFonts w:ascii="Verdana" w:eastAsia="Verdana" w:hAnsi="Verdana" w:cs="Verdana"/>
          <w:spacing w:val="2"/>
        </w:rPr>
        <w:t xml:space="preserve">without </w:t>
      </w:r>
      <w:r w:rsidRPr="008175AB">
        <w:rPr>
          <w:rFonts w:ascii="Verdana" w:eastAsia="Verdana" w:hAnsi="Verdana" w:cs="Verdana"/>
        </w:rPr>
        <w:t xml:space="preserve">any default. </w:t>
      </w:r>
    </w:p>
    <w:p w14:paraId="2B4DBD36" w14:textId="77777777" w:rsidR="007B0E12" w:rsidRPr="008175AB" w:rsidRDefault="007B0E12" w:rsidP="007B0E12">
      <w:pPr>
        <w:spacing w:before="7" w:after="0" w:line="240" w:lineRule="auto"/>
        <w:ind w:right="-270"/>
        <w:jc w:val="both"/>
        <w:rPr>
          <w:rFonts w:ascii="Verdana" w:eastAsia="Verdana" w:hAnsi="Verdana" w:cs="Verdana"/>
          <w:sz w:val="23"/>
        </w:rPr>
      </w:pPr>
    </w:p>
    <w:p w14:paraId="60608B3E" w14:textId="0697959A" w:rsidR="007B0E12" w:rsidRPr="008175AB" w:rsidRDefault="007B0E12" w:rsidP="00EA5263">
      <w:pPr>
        <w:pStyle w:val="ListParagraph"/>
        <w:numPr>
          <w:ilvl w:val="1"/>
          <w:numId w:val="23"/>
        </w:numPr>
        <w:tabs>
          <w:tab w:val="left" w:pos="661"/>
        </w:tabs>
        <w:spacing w:after="0" w:line="240" w:lineRule="auto"/>
        <w:ind w:left="630" w:hanging="630"/>
        <w:jc w:val="both"/>
        <w:rPr>
          <w:rFonts w:ascii="Verdana" w:eastAsia="Verdana" w:hAnsi="Verdana" w:cs="Verdana"/>
          <w:b/>
        </w:rPr>
      </w:pPr>
      <w:r w:rsidRPr="008175AB">
        <w:rPr>
          <w:rFonts w:ascii="Verdana" w:eastAsia="Verdana" w:hAnsi="Verdana" w:cs="Verdana"/>
          <w:b/>
          <w:spacing w:val="5"/>
        </w:rPr>
        <w:t xml:space="preserve">Due </w:t>
      </w:r>
      <w:r w:rsidRPr="008175AB">
        <w:rPr>
          <w:rFonts w:ascii="Verdana" w:eastAsia="Verdana" w:hAnsi="Verdana" w:cs="Verdana"/>
          <w:b/>
          <w:spacing w:val="11"/>
        </w:rPr>
        <w:t xml:space="preserve">date </w:t>
      </w:r>
      <w:r w:rsidRPr="008175AB">
        <w:rPr>
          <w:rFonts w:ascii="Verdana" w:eastAsia="Verdana" w:hAnsi="Verdana" w:cs="Verdana"/>
          <w:b/>
          <w:spacing w:val="10"/>
        </w:rPr>
        <w:t xml:space="preserve">for </w:t>
      </w:r>
      <w:r w:rsidRPr="008175AB">
        <w:rPr>
          <w:rFonts w:ascii="Verdana" w:eastAsia="Verdana" w:hAnsi="Verdana" w:cs="Verdana"/>
          <w:b/>
          <w:spacing w:val="13"/>
        </w:rPr>
        <w:t>servicing</w:t>
      </w:r>
      <w:r w:rsidRPr="008175AB">
        <w:rPr>
          <w:rFonts w:ascii="Verdana" w:eastAsia="Verdana" w:hAnsi="Verdana" w:cs="Verdana"/>
          <w:b/>
          <w:spacing w:val="24"/>
        </w:rPr>
        <w:t xml:space="preserve"> </w:t>
      </w:r>
      <w:r w:rsidRPr="008175AB">
        <w:rPr>
          <w:rFonts w:ascii="Verdana" w:eastAsia="Verdana" w:hAnsi="Verdana" w:cs="Verdana"/>
          <w:b/>
          <w:spacing w:val="12"/>
        </w:rPr>
        <w:t>interest</w:t>
      </w:r>
    </w:p>
    <w:p w14:paraId="72CAC66D" w14:textId="77777777" w:rsidR="007B0E12" w:rsidRPr="008175AB" w:rsidRDefault="007B0E12" w:rsidP="007B0E12">
      <w:pPr>
        <w:spacing w:after="0" w:line="240" w:lineRule="auto"/>
        <w:jc w:val="both"/>
        <w:rPr>
          <w:rFonts w:ascii="Verdana" w:eastAsia="Verdana" w:hAnsi="Verdana" w:cs="Verdana"/>
          <w:b/>
          <w:sz w:val="23"/>
        </w:rPr>
      </w:pPr>
    </w:p>
    <w:p w14:paraId="4A62786E" w14:textId="17C03C62" w:rsidR="00D0280F" w:rsidRPr="008175AB" w:rsidRDefault="00C8468B" w:rsidP="006E33D9">
      <w:pPr>
        <w:spacing w:after="0" w:line="247" w:lineRule="auto"/>
        <w:jc w:val="both"/>
        <w:rPr>
          <w:rFonts w:ascii="Verdana" w:eastAsia="Verdana" w:hAnsi="Verdana" w:cs="Verdana"/>
        </w:rPr>
      </w:pPr>
      <w:r w:rsidRPr="008175AB">
        <w:rPr>
          <w:rFonts w:ascii="Verdana" w:eastAsia="Verdana" w:hAnsi="Verdana" w:cs="Verdana"/>
          <w:spacing w:val="3"/>
        </w:rPr>
        <w:t xml:space="preserve">Interest shall be serviced as per the terms of sanction of the credit facilities, </w:t>
      </w:r>
      <w:proofErr w:type="spellStart"/>
      <w:r w:rsidRPr="008175AB">
        <w:rPr>
          <w:rFonts w:ascii="Verdana" w:eastAsia="Verdana" w:hAnsi="Verdana" w:cs="Verdana"/>
          <w:spacing w:val="3"/>
        </w:rPr>
        <w:t>ie</w:t>
      </w:r>
      <w:proofErr w:type="spellEnd"/>
      <w:r w:rsidRPr="008175AB">
        <w:rPr>
          <w:rFonts w:ascii="Verdana" w:eastAsia="Verdana" w:hAnsi="Verdana" w:cs="Verdana"/>
          <w:spacing w:val="3"/>
        </w:rPr>
        <w:t xml:space="preserve">. Monthly, quarterly, half yearly or at the end of the tenure of the loan along with principal.  </w:t>
      </w:r>
      <w:r w:rsidR="007B0E12" w:rsidRPr="008175AB">
        <w:rPr>
          <w:rFonts w:ascii="Verdana" w:eastAsia="Verdana" w:hAnsi="Verdana" w:cs="Verdana"/>
          <w:spacing w:val="3"/>
        </w:rPr>
        <w:t xml:space="preserve">Interest will be calculated from </w:t>
      </w:r>
      <w:r w:rsidR="007B0E12" w:rsidRPr="008175AB">
        <w:rPr>
          <w:rFonts w:ascii="Verdana" w:eastAsia="Verdana" w:hAnsi="Verdana" w:cs="Verdana"/>
          <w:spacing w:val="2"/>
        </w:rPr>
        <w:t xml:space="preserve">the </w:t>
      </w:r>
      <w:r w:rsidR="007B0E12" w:rsidRPr="008175AB">
        <w:rPr>
          <w:rFonts w:ascii="Verdana" w:eastAsia="Verdana" w:hAnsi="Verdana" w:cs="Verdana"/>
          <w:spacing w:val="3"/>
        </w:rPr>
        <w:t xml:space="preserve">date </w:t>
      </w:r>
      <w:r w:rsidR="007B0E12" w:rsidRPr="008175AB">
        <w:rPr>
          <w:rFonts w:ascii="Verdana" w:eastAsia="Verdana" w:hAnsi="Verdana" w:cs="Verdana"/>
          <w:spacing w:val="2"/>
        </w:rPr>
        <w:t xml:space="preserve">of </w:t>
      </w:r>
      <w:r w:rsidR="007B0E12" w:rsidRPr="008175AB">
        <w:rPr>
          <w:rFonts w:ascii="Verdana" w:eastAsia="Verdana" w:hAnsi="Verdana" w:cs="Verdana"/>
          <w:spacing w:val="4"/>
        </w:rPr>
        <w:t xml:space="preserve">disbursement </w:t>
      </w:r>
      <w:r w:rsidR="007B0E12" w:rsidRPr="008175AB">
        <w:rPr>
          <w:rFonts w:ascii="Verdana" w:eastAsia="Verdana" w:hAnsi="Verdana" w:cs="Verdana"/>
          <w:spacing w:val="2"/>
        </w:rPr>
        <w:t xml:space="preserve">and </w:t>
      </w:r>
      <w:r w:rsidR="007B0E12" w:rsidRPr="008175AB">
        <w:rPr>
          <w:rFonts w:ascii="Verdana" w:eastAsia="Verdana" w:hAnsi="Verdana" w:cs="Verdana"/>
          <w:spacing w:val="3"/>
        </w:rPr>
        <w:t xml:space="preserve">shall </w:t>
      </w:r>
      <w:r w:rsidR="007B0E12" w:rsidRPr="008175AB">
        <w:rPr>
          <w:rFonts w:ascii="Verdana" w:eastAsia="Verdana" w:hAnsi="Verdana" w:cs="Verdana"/>
          <w:spacing w:val="4"/>
        </w:rPr>
        <w:t xml:space="preserve">be </w:t>
      </w:r>
      <w:r w:rsidR="007B0E12" w:rsidRPr="008175AB">
        <w:rPr>
          <w:rFonts w:ascii="Verdana" w:eastAsia="Verdana" w:hAnsi="Verdana" w:cs="Verdana"/>
          <w:spacing w:val="3"/>
        </w:rPr>
        <w:t xml:space="preserve">charged </w:t>
      </w:r>
      <w:r w:rsidR="0066108E" w:rsidRPr="008175AB">
        <w:rPr>
          <w:rFonts w:ascii="Verdana" w:eastAsia="Verdana" w:hAnsi="Verdana" w:cs="Verdana"/>
          <w:spacing w:val="2"/>
        </w:rPr>
        <w:t>till the</w:t>
      </w:r>
      <w:r w:rsidR="007B0E12" w:rsidRPr="008175AB">
        <w:rPr>
          <w:rFonts w:ascii="Verdana" w:eastAsia="Verdana" w:hAnsi="Verdana" w:cs="Verdana"/>
        </w:rPr>
        <w:t xml:space="preserve"> day of closure of the account. </w:t>
      </w:r>
    </w:p>
    <w:p w14:paraId="061B9272" w14:textId="0E58BC8D" w:rsidR="00CB3C3F" w:rsidRPr="008175AB" w:rsidRDefault="00CB3C3F" w:rsidP="00963628">
      <w:pPr>
        <w:tabs>
          <w:tab w:val="left" w:pos="452"/>
        </w:tabs>
        <w:spacing w:after="0" w:line="240" w:lineRule="auto"/>
        <w:ind w:right="-270"/>
        <w:jc w:val="both"/>
        <w:rPr>
          <w:rFonts w:ascii="Verdana" w:eastAsia="Verdana" w:hAnsi="Verdana" w:cs="Verdana"/>
          <w:b/>
          <w:spacing w:val="12"/>
        </w:rPr>
      </w:pPr>
    </w:p>
    <w:p w14:paraId="04A9046A" w14:textId="4CC826E3" w:rsidR="007B0E12" w:rsidRPr="008175AB" w:rsidRDefault="007B0E12" w:rsidP="00EA5263">
      <w:pPr>
        <w:pStyle w:val="ListParagraph"/>
        <w:numPr>
          <w:ilvl w:val="0"/>
          <w:numId w:val="23"/>
        </w:numPr>
        <w:tabs>
          <w:tab w:val="left" w:pos="452"/>
        </w:tabs>
        <w:spacing w:after="0" w:line="240" w:lineRule="auto"/>
        <w:ind w:left="450" w:right="-270" w:hanging="450"/>
        <w:jc w:val="both"/>
        <w:rPr>
          <w:rFonts w:ascii="Verdana" w:eastAsia="Verdana" w:hAnsi="Verdana" w:cs="Verdana"/>
          <w:b/>
          <w:spacing w:val="12"/>
        </w:rPr>
      </w:pPr>
      <w:r w:rsidRPr="008175AB">
        <w:rPr>
          <w:rFonts w:ascii="Verdana" w:eastAsia="Verdana" w:hAnsi="Verdana" w:cs="Verdana"/>
          <w:b/>
          <w:spacing w:val="12"/>
        </w:rPr>
        <w:t xml:space="preserve">Pricing of products of other verticals, benchmarking to MBLR </w:t>
      </w:r>
    </w:p>
    <w:p w14:paraId="631B09AF" w14:textId="77777777" w:rsidR="007B0E12" w:rsidRPr="008175AB" w:rsidRDefault="007B0E12" w:rsidP="007B0E12">
      <w:pPr>
        <w:spacing w:after="0" w:line="244" w:lineRule="auto"/>
        <w:ind w:left="622" w:right="-270"/>
        <w:jc w:val="both"/>
        <w:rPr>
          <w:rFonts w:ascii="Verdana" w:eastAsia="Verdana" w:hAnsi="Verdana" w:cs="Verdana"/>
          <w:spacing w:val="3"/>
        </w:rPr>
      </w:pPr>
    </w:p>
    <w:p w14:paraId="1F4F5ABD" w14:textId="38290FD6" w:rsidR="007B0E12" w:rsidRPr="008175AB" w:rsidRDefault="007B0E12" w:rsidP="00963628">
      <w:pPr>
        <w:spacing w:before="1" w:after="0" w:line="244" w:lineRule="auto"/>
        <w:jc w:val="both"/>
        <w:rPr>
          <w:rFonts w:ascii="Verdana" w:eastAsia="Verdana" w:hAnsi="Verdana" w:cs="Verdana"/>
        </w:rPr>
      </w:pPr>
      <w:r w:rsidRPr="008175AB">
        <w:rPr>
          <w:rFonts w:ascii="Verdana" w:eastAsia="Verdana" w:hAnsi="Verdana" w:cs="Verdana"/>
        </w:rPr>
        <w:t xml:space="preserve">Rate of interest for products of each vertical shall be benchmarked to MBLR. While pricing each product underlying credit risk premium </w:t>
      </w:r>
      <w:r w:rsidR="00A62AC0" w:rsidRPr="008175AB">
        <w:rPr>
          <w:rFonts w:ascii="Verdana" w:eastAsia="Verdana" w:hAnsi="Verdana" w:cs="Verdana"/>
        </w:rPr>
        <w:t>s</w:t>
      </w:r>
      <w:r w:rsidRPr="008175AB">
        <w:rPr>
          <w:rFonts w:ascii="Verdana" w:eastAsia="Verdana" w:hAnsi="Verdana" w:cs="Verdana"/>
        </w:rPr>
        <w:t xml:space="preserve">hall be factored in. </w:t>
      </w:r>
    </w:p>
    <w:p w14:paraId="4258C82C" w14:textId="77777777" w:rsidR="007B0E12" w:rsidRPr="008175AB" w:rsidRDefault="007B0E12" w:rsidP="007B0E12">
      <w:pPr>
        <w:spacing w:before="1" w:after="0" w:line="244" w:lineRule="auto"/>
        <w:ind w:left="706" w:right="-270"/>
        <w:jc w:val="both"/>
        <w:rPr>
          <w:rFonts w:ascii="Verdana" w:eastAsia="Verdana" w:hAnsi="Verdana" w:cs="Verdana"/>
          <w:sz w:val="14"/>
        </w:rPr>
      </w:pPr>
    </w:p>
    <w:p w14:paraId="63040CB6" w14:textId="6BEBA035" w:rsidR="007B0E12" w:rsidRPr="008175AB" w:rsidRDefault="007B0E12" w:rsidP="00963628">
      <w:pPr>
        <w:spacing w:before="1" w:after="0" w:line="244" w:lineRule="auto"/>
        <w:jc w:val="both"/>
        <w:rPr>
          <w:rFonts w:ascii="Verdana" w:eastAsia="Verdana" w:hAnsi="Verdana" w:cs="Verdana"/>
        </w:rPr>
      </w:pPr>
      <w:r w:rsidRPr="008175AB">
        <w:rPr>
          <w:rFonts w:ascii="Verdana" w:eastAsia="Verdana" w:hAnsi="Verdana" w:cs="Verdana"/>
        </w:rPr>
        <w:t>Products offered and features thereof shall be straight forward, transparent and simple to understand so as to comply with the letter and spirit of RBI guidelines. Features of each product, especially the differential features, should be clearly explained to and understood by the prospective borrower before sanction. Operational personnel should be well equipped in this regard.</w:t>
      </w:r>
    </w:p>
    <w:p w14:paraId="496E11E8" w14:textId="3FBEBBF9" w:rsidR="006E33D9" w:rsidRPr="008175AB" w:rsidRDefault="006E33D9" w:rsidP="00963628">
      <w:pPr>
        <w:spacing w:before="1" w:after="0" w:line="244" w:lineRule="auto"/>
        <w:jc w:val="both"/>
        <w:rPr>
          <w:rFonts w:ascii="Verdana" w:eastAsia="Verdana" w:hAnsi="Verdana" w:cs="Verdana"/>
        </w:rPr>
      </w:pPr>
    </w:p>
    <w:p w14:paraId="1C6837AE" w14:textId="7FA91141" w:rsidR="007B0E12" w:rsidRPr="008175AB" w:rsidRDefault="007B0E12" w:rsidP="00EA5263">
      <w:pPr>
        <w:pStyle w:val="ListParagraph"/>
        <w:numPr>
          <w:ilvl w:val="0"/>
          <w:numId w:val="23"/>
        </w:numPr>
        <w:spacing w:after="0" w:line="244" w:lineRule="auto"/>
        <w:ind w:right="-22"/>
        <w:jc w:val="both"/>
        <w:rPr>
          <w:rFonts w:ascii="Verdana" w:eastAsia="Verdana" w:hAnsi="Verdana" w:cs="Verdana"/>
          <w:b/>
          <w:spacing w:val="12"/>
        </w:rPr>
      </w:pPr>
      <w:r w:rsidRPr="008175AB">
        <w:rPr>
          <w:rFonts w:ascii="Verdana" w:eastAsia="Verdana" w:hAnsi="Verdana" w:cs="Verdana"/>
          <w:b/>
          <w:spacing w:val="12"/>
        </w:rPr>
        <w:t>Indicative range of interest linked to MBLR</w:t>
      </w:r>
    </w:p>
    <w:p w14:paraId="652CC13C" w14:textId="77777777" w:rsidR="007B0E12" w:rsidRPr="008175AB" w:rsidRDefault="007B0E12" w:rsidP="007B0E12">
      <w:pPr>
        <w:spacing w:after="0" w:line="244" w:lineRule="auto"/>
        <w:ind w:right="-22"/>
        <w:jc w:val="both"/>
        <w:rPr>
          <w:rFonts w:ascii="Verdana" w:eastAsia="Verdana" w:hAnsi="Verdana" w:cs="Verdana"/>
          <w:b/>
          <w:spacing w:val="12"/>
        </w:rPr>
      </w:pPr>
    </w:p>
    <w:p w14:paraId="00FE0F64" w14:textId="77777777" w:rsidR="007B0E12" w:rsidRPr="008175AB" w:rsidRDefault="007B0E12" w:rsidP="00963628">
      <w:pPr>
        <w:spacing w:after="0" w:line="244" w:lineRule="auto"/>
        <w:jc w:val="both"/>
        <w:rPr>
          <w:rFonts w:ascii="Verdana" w:eastAsia="Verdana" w:hAnsi="Verdana" w:cs="Verdana"/>
        </w:rPr>
      </w:pPr>
      <w:r w:rsidRPr="008175AB">
        <w:rPr>
          <w:rFonts w:ascii="Verdana" w:eastAsia="Verdana" w:hAnsi="Verdana" w:cs="Verdana"/>
        </w:rPr>
        <w:t>Indicative range of interest for various verticals / products of MAFIL based on the current MBLR is given below.</w:t>
      </w:r>
    </w:p>
    <w:p w14:paraId="2DA114B8" w14:textId="77777777" w:rsidR="007B0E12" w:rsidRPr="008175AB" w:rsidRDefault="007B0E12" w:rsidP="007B0E12">
      <w:pPr>
        <w:spacing w:after="0" w:line="244" w:lineRule="auto"/>
        <w:ind w:left="720" w:right="-270" w:hanging="720"/>
        <w:jc w:val="both"/>
        <w:rPr>
          <w:rFonts w:ascii="Verdana" w:eastAsia="Verdana" w:hAnsi="Verdana" w:cs="Verdana"/>
          <w:sz w:val="10"/>
        </w:rPr>
      </w:pPr>
    </w:p>
    <w:tbl>
      <w:tblPr>
        <w:tblW w:w="9683" w:type="dxa"/>
        <w:tblInd w:w="-4" w:type="dxa"/>
        <w:tblCellMar>
          <w:left w:w="10" w:type="dxa"/>
          <w:right w:w="10" w:type="dxa"/>
        </w:tblCellMar>
        <w:tblLook w:val="04A0" w:firstRow="1" w:lastRow="0" w:firstColumn="1" w:lastColumn="0" w:noHBand="0" w:noVBand="1"/>
      </w:tblPr>
      <w:tblGrid>
        <w:gridCol w:w="5859"/>
        <w:gridCol w:w="3824"/>
      </w:tblGrid>
      <w:tr w:rsidR="008175AB" w:rsidRPr="008175AB" w14:paraId="0AFC2FA8" w14:textId="77777777" w:rsidTr="00140A0F">
        <w:trPr>
          <w:trHeight w:val="368"/>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7A4A2D3" w14:textId="77777777" w:rsidR="007B0E12" w:rsidRPr="008175AB" w:rsidRDefault="007B0E12" w:rsidP="00B06579">
            <w:pPr>
              <w:spacing w:after="0" w:line="240" w:lineRule="auto"/>
              <w:jc w:val="center"/>
              <w:rPr>
                <w:rFonts w:ascii="Verdana" w:eastAsia="Verdana" w:hAnsi="Verdana" w:cs="Verdana"/>
                <w:b/>
              </w:rPr>
            </w:pPr>
            <w:r w:rsidRPr="008175AB">
              <w:rPr>
                <w:rFonts w:ascii="Verdana" w:eastAsia="Verdana" w:hAnsi="Verdana" w:cs="Verdana"/>
                <w:b/>
              </w:rPr>
              <w:t>Verticals / segments / product</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22073EAD" w14:textId="7DC55BA1" w:rsidR="007B0E12" w:rsidRPr="008175AB" w:rsidRDefault="008C14F6" w:rsidP="008C14F6">
            <w:pPr>
              <w:spacing w:after="0" w:line="240" w:lineRule="auto"/>
              <w:jc w:val="center"/>
              <w:rPr>
                <w:rFonts w:ascii="Verdana" w:eastAsia="Verdana" w:hAnsi="Verdana" w:cs="Verdana"/>
                <w:b/>
              </w:rPr>
            </w:pPr>
            <w:r w:rsidRPr="008175AB">
              <w:rPr>
                <w:rFonts w:ascii="Verdana" w:eastAsia="Verdana" w:hAnsi="Verdana" w:cs="Verdana"/>
                <w:b/>
              </w:rPr>
              <w:t xml:space="preserve">Interest Rate </w:t>
            </w:r>
            <w:r w:rsidR="007B0E12" w:rsidRPr="008175AB">
              <w:rPr>
                <w:rFonts w:ascii="Verdana" w:eastAsia="Verdana" w:hAnsi="Verdana" w:cs="Verdana"/>
                <w:b/>
              </w:rPr>
              <w:t xml:space="preserve">Range </w:t>
            </w:r>
            <w:r w:rsidR="00F87114" w:rsidRPr="008175AB">
              <w:rPr>
                <w:rFonts w:ascii="Verdana" w:eastAsia="Verdana" w:hAnsi="Verdana" w:cs="Verdana"/>
                <w:b/>
              </w:rPr>
              <w:t>*</w:t>
            </w:r>
            <w:r w:rsidR="007B0E12" w:rsidRPr="008175AB">
              <w:rPr>
                <w:rFonts w:ascii="Verdana" w:eastAsia="Verdana" w:hAnsi="Verdana" w:cs="Verdana"/>
                <w:b/>
              </w:rPr>
              <w:t xml:space="preserve">                                               </w:t>
            </w:r>
          </w:p>
        </w:tc>
      </w:tr>
      <w:tr w:rsidR="008175AB" w:rsidRPr="008175AB" w14:paraId="6010D477" w14:textId="77777777" w:rsidTr="00140A0F">
        <w:trPr>
          <w:trHeight w:val="274"/>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7BCEFBA" w14:textId="77777777" w:rsidR="007B0E12" w:rsidRPr="008175AB" w:rsidRDefault="007B0E12" w:rsidP="00B06579">
            <w:pPr>
              <w:spacing w:after="0"/>
              <w:rPr>
                <w:rFonts w:ascii="Arial" w:eastAsia="Times New Roman" w:hAnsi="Arial" w:cs="Arial"/>
              </w:rPr>
            </w:pPr>
            <w:r w:rsidRPr="008175AB">
              <w:rPr>
                <w:rFonts w:ascii="Arial" w:eastAsia="Times New Roman" w:hAnsi="Arial" w:cs="Arial"/>
              </w:rPr>
              <w:t>Gold loans</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76456A6D" w14:textId="0C7E8F8E" w:rsidR="007B0E12" w:rsidRPr="008175AB" w:rsidRDefault="009C16ED" w:rsidP="00662D83">
            <w:pPr>
              <w:spacing w:after="0"/>
              <w:jc w:val="center"/>
              <w:rPr>
                <w:rFonts w:ascii="Arial" w:eastAsia="Times New Roman" w:hAnsi="Arial" w:cs="Arial"/>
              </w:rPr>
            </w:pPr>
            <w:r w:rsidRPr="008175AB">
              <w:rPr>
                <w:rFonts w:ascii="Arial" w:eastAsia="Times New Roman" w:hAnsi="Arial" w:cs="Arial"/>
              </w:rPr>
              <w:t>9.90</w:t>
            </w:r>
            <w:r w:rsidR="007B0E12" w:rsidRPr="008175AB">
              <w:rPr>
                <w:rFonts w:ascii="Arial" w:eastAsia="Times New Roman" w:hAnsi="Arial" w:cs="Arial"/>
              </w:rPr>
              <w:t xml:space="preserve"> </w:t>
            </w:r>
            <w:r w:rsidR="00A62AC0" w:rsidRPr="008175AB">
              <w:rPr>
                <w:rFonts w:ascii="Arial" w:eastAsia="Times New Roman" w:hAnsi="Arial" w:cs="Arial"/>
              </w:rPr>
              <w:t>–</w:t>
            </w:r>
            <w:r w:rsidR="007B0E12" w:rsidRPr="008175AB">
              <w:rPr>
                <w:rFonts w:ascii="Arial" w:eastAsia="Times New Roman" w:hAnsi="Arial" w:cs="Arial"/>
              </w:rPr>
              <w:t xml:space="preserve"> 2</w:t>
            </w:r>
            <w:r w:rsidR="00A62AC0" w:rsidRPr="008175AB">
              <w:rPr>
                <w:rFonts w:ascii="Arial" w:eastAsia="Times New Roman" w:hAnsi="Arial" w:cs="Arial"/>
              </w:rPr>
              <w:t>1.</w:t>
            </w:r>
            <w:r w:rsidRPr="008175AB">
              <w:rPr>
                <w:rFonts w:ascii="Arial" w:eastAsia="Times New Roman" w:hAnsi="Arial" w:cs="Arial"/>
              </w:rPr>
              <w:t>20</w:t>
            </w:r>
            <w:r w:rsidR="007B0E12" w:rsidRPr="008175AB">
              <w:rPr>
                <w:rFonts w:ascii="Arial" w:eastAsia="Times New Roman" w:hAnsi="Arial" w:cs="Arial"/>
              </w:rPr>
              <w:t>%</w:t>
            </w:r>
          </w:p>
        </w:tc>
      </w:tr>
      <w:tr w:rsidR="008175AB" w:rsidRPr="008175AB" w14:paraId="2BB6486B" w14:textId="77777777" w:rsidTr="00140A0F">
        <w:trPr>
          <w:trHeight w:val="290"/>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0B3BB04" w14:textId="2FCCFD6A" w:rsidR="007B0E12" w:rsidRPr="008175AB" w:rsidRDefault="005026D1" w:rsidP="00B06579">
            <w:pPr>
              <w:spacing w:after="0"/>
              <w:rPr>
                <w:rFonts w:ascii="Arial" w:eastAsia="Times New Roman" w:hAnsi="Arial" w:cs="Arial"/>
              </w:rPr>
            </w:pPr>
            <w:r w:rsidRPr="008175AB">
              <w:rPr>
                <w:rFonts w:ascii="Arial" w:eastAsia="Times New Roman" w:hAnsi="Arial" w:cs="Arial"/>
              </w:rPr>
              <w:t>Commercial vehicle</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A1A3D82" w14:textId="5295FE0B" w:rsidR="007B0E12" w:rsidRPr="008175AB" w:rsidRDefault="005026D1" w:rsidP="00F705E3">
            <w:pPr>
              <w:spacing w:after="0"/>
              <w:jc w:val="center"/>
              <w:rPr>
                <w:rFonts w:ascii="Arial" w:eastAsia="Times New Roman" w:hAnsi="Arial" w:cs="Arial"/>
              </w:rPr>
            </w:pPr>
            <w:r w:rsidRPr="008175AB">
              <w:rPr>
                <w:rFonts w:ascii="Arial" w:eastAsia="Times New Roman" w:hAnsi="Arial" w:cs="Arial"/>
              </w:rPr>
              <w:t xml:space="preserve">14 </w:t>
            </w:r>
            <w:r w:rsidR="00A62AC0" w:rsidRPr="008175AB">
              <w:rPr>
                <w:rFonts w:ascii="Arial" w:eastAsia="Times New Roman" w:hAnsi="Arial" w:cs="Arial"/>
              </w:rPr>
              <w:t>–</w:t>
            </w:r>
            <w:r w:rsidRPr="008175AB">
              <w:rPr>
                <w:rFonts w:ascii="Arial" w:eastAsia="Times New Roman" w:hAnsi="Arial" w:cs="Arial"/>
              </w:rPr>
              <w:t xml:space="preserve"> </w:t>
            </w:r>
            <w:r w:rsidR="00A62AC0" w:rsidRPr="008175AB">
              <w:rPr>
                <w:rFonts w:ascii="Arial" w:eastAsia="Times New Roman" w:hAnsi="Arial" w:cs="Arial"/>
              </w:rPr>
              <w:t>2</w:t>
            </w:r>
            <w:r w:rsidR="009C16ED" w:rsidRPr="008175AB">
              <w:rPr>
                <w:rFonts w:ascii="Arial" w:eastAsia="Times New Roman" w:hAnsi="Arial" w:cs="Arial"/>
              </w:rPr>
              <w:t>2</w:t>
            </w:r>
            <w:r w:rsidR="00A62AC0" w:rsidRPr="008175AB">
              <w:rPr>
                <w:rFonts w:ascii="Arial" w:eastAsia="Times New Roman" w:hAnsi="Arial" w:cs="Arial"/>
              </w:rPr>
              <w:t>.</w:t>
            </w:r>
            <w:r w:rsidR="009C16ED" w:rsidRPr="008175AB">
              <w:rPr>
                <w:rFonts w:ascii="Arial" w:eastAsia="Times New Roman" w:hAnsi="Arial" w:cs="Arial"/>
              </w:rPr>
              <w:t>7</w:t>
            </w:r>
            <w:r w:rsidR="00140A0F" w:rsidRPr="008175AB">
              <w:rPr>
                <w:rFonts w:ascii="Arial" w:eastAsia="Times New Roman" w:hAnsi="Arial" w:cs="Arial"/>
              </w:rPr>
              <w:t>0</w:t>
            </w:r>
            <w:r w:rsidR="007B0E12" w:rsidRPr="008175AB">
              <w:rPr>
                <w:rFonts w:ascii="Arial" w:eastAsia="Times New Roman" w:hAnsi="Arial" w:cs="Arial"/>
              </w:rPr>
              <w:t>%</w:t>
            </w:r>
          </w:p>
        </w:tc>
      </w:tr>
      <w:tr w:rsidR="008175AB" w:rsidRPr="008175AB" w14:paraId="497B8788" w14:textId="77777777" w:rsidTr="00140A0F">
        <w:trPr>
          <w:trHeight w:val="290"/>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27242A1" w14:textId="241E09D7" w:rsidR="005026D1" w:rsidRPr="008175AB" w:rsidRDefault="005026D1" w:rsidP="005026D1">
            <w:pPr>
              <w:spacing w:after="0"/>
              <w:rPr>
                <w:rFonts w:ascii="Arial" w:eastAsia="Times New Roman" w:hAnsi="Arial" w:cs="Arial"/>
              </w:rPr>
            </w:pPr>
            <w:r w:rsidRPr="008175AB">
              <w:rPr>
                <w:rFonts w:ascii="Arial" w:eastAsia="Times New Roman" w:hAnsi="Arial" w:cs="Arial"/>
              </w:rPr>
              <w:t>Car Loan</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472F707" w14:textId="07BAA19D" w:rsidR="005026D1" w:rsidRPr="008175AB" w:rsidRDefault="005026D1" w:rsidP="00F705E3">
            <w:pPr>
              <w:spacing w:after="0"/>
              <w:jc w:val="center"/>
              <w:rPr>
                <w:rFonts w:ascii="Arial" w:eastAsia="Times New Roman" w:hAnsi="Arial" w:cs="Arial"/>
              </w:rPr>
            </w:pPr>
            <w:r w:rsidRPr="008175AB">
              <w:rPr>
                <w:rFonts w:ascii="Arial" w:eastAsia="Times New Roman" w:hAnsi="Arial" w:cs="Arial"/>
              </w:rPr>
              <w:t xml:space="preserve">14 </w:t>
            </w:r>
            <w:r w:rsidR="00A62AC0" w:rsidRPr="008175AB">
              <w:rPr>
                <w:rFonts w:ascii="Arial" w:eastAsia="Times New Roman" w:hAnsi="Arial" w:cs="Arial"/>
              </w:rPr>
              <w:t>–</w:t>
            </w:r>
            <w:r w:rsidRPr="008175AB">
              <w:rPr>
                <w:rFonts w:ascii="Arial" w:eastAsia="Times New Roman" w:hAnsi="Arial" w:cs="Arial"/>
              </w:rPr>
              <w:t xml:space="preserve"> </w:t>
            </w:r>
            <w:r w:rsidR="00A62AC0" w:rsidRPr="008175AB">
              <w:rPr>
                <w:rFonts w:ascii="Arial" w:eastAsia="Times New Roman" w:hAnsi="Arial" w:cs="Arial"/>
              </w:rPr>
              <w:t>2</w:t>
            </w:r>
            <w:r w:rsidR="009C16ED" w:rsidRPr="008175AB">
              <w:rPr>
                <w:rFonts w:ascii="Arial" w:eastAsia="Times New Roman" w:hAnsi="Arial" w:cs="Arial"/>
              </w:rPr>
              <w:t>1</w:t>
            </w:r>
            <w:r w:rsidR="00A62AC0" w:rsidRPr="008175AB">
              <w:rPr>
                <w:rFonts w:ascii="Arial" w:eastAsia="Times New Roman" w:hAnsi="Arial" w:cs="Arial"/>
              </w:rPr>
              <w:t>.</w:t>
            </w:r>
            <w:r w:rsidR="009C16ED" w:rsidRPr="008175AB">
              <w:rPr>
                <w:rFonts w:ascii="Arial" w:eastAsia="Times New Roman" w:hAnsi="Arial" w:cs="Arial"/>
              </w:rPr>
              <w:t>6</w:t>
            </w:r>
            <w:r w:rsidR="00A62AC0" w:rsidRPr="008175AB">
              <w:rPr>
                <w:rFonts w:ascii="Arial" w:eastAsia="Times New Roman" w:hAnsi="Arial" w:cs="Arial"/>
              </w:rPr>
              <w:t>5</w:t>
            </w:r>
            <w:r w:rsidRPr="008175AB">
              <w:rPr>
                <w:rFonts w:ascii="Arial" w:eastAsia="Times New Roman" w:hAnsi="Arial" w:cs="Arial"/>
              </w:rPr>
              <w:t>%</w:t>
            </w:r>
          </w:p>
        </w:tc>
      </w:tr>
      <w:tr w:rsidR="008175AB" w:rsidRPr="008175AB" w14:paraId="44E2F47E" w14:textId="77777777" w:rsidTr="00140A0F">
        <w:trPr>
          <w:trHeight w:val="290"/>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68B52526" w14:textId="52A3B88A" w:rsidR="005026D1" w:rsidRPr="008175AB" w:rsidRDefault="005026D1" w:rsidP="005026D1">
            <w:pPr>
              <w:spacing w:after="0"/>
              <w:rPr>
                <w:rFonts w:ascii="Arial" w:eastAsia="Times New Roman" w:hAnsi="Arial" w:cs="Arial"/>
              </w:rPr>
            </w:pPr>
            <w:r w:rsidRPr="008175AB">
              <w:rPr>
                <w:rFonts w:ascii="Arial" w:eastAsia="Times New Roman" w:hAnsi="Arial" w:cs="Arial"/>
              </w:rPr>
              <w:t>Farm Equipment</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85F2389" w14:textId="64B85FCC" w:rsidR="005026D1" w:rsidRPr="008175AB" w:rsidRDefault="00140A0F" w:rsidP="00140A0F">
            <w:pPr>
              <w:spacing w:after="0"/>
              <w:rPr>
                <w:rFonts w:ascii="Arial" w:eastAsia="Times New Roman" w:hAnsi="Arial" w:cs="Arial"/>
              </w:rPr>
            </w:pPr>
            <w:r w:rsidRPr="008175AB">
              <w:rPr>
                <w:rFonts w:ascii="Arial" w:eastAsia="Times New Roman" w:hAnsi="Arial" w:cs="Arial"/>
              </w:rPr>
              <w:t xml:space="preserve">                      </w:t>
            </w:r>
            <w:r w:rsidR="005026D1" w:rsidRPr="008175AB">
              <w:rPr>
                <w:rFonts w:ascii="Arial" w:eastAsia="Times New Roman" w:hAnsi="Arial" w:cs="Arial"/>
              </w:rPr>
              <w:t xml:space="preserve">14 </w:t>
            </w:r>
            <w:r w:rsidR="009C16ED" w:rsidRPr="008175AB">
              <w:rPr>
                <w:rFonts w:ascii="Arial" w:eastAsia="Times New Roman" w:hAnsi="Arial" w:cs="Arial"/>
              </w:rPr>
              <w:t>–</w:t>
            </w:r>
            <w:r w:rsidR="005026D1" w:rsidRPr="008175AB">
              <w:rPr>
                <w:rFonts w:ascii="Arial" w:eastAsia="Times New Roman" w:hAnsi="Arial" w:cs="Arial"/>
              </w:rPr>
              <w:t xml:space="preserve"> </w:t>
            </w:r>
            <w:r w:rsidR="00A62AC0" w:rsidRPr="008175AB">
              <w:rPr>
                <w:rFonts w:ascii="Arial" w:eastAsia="Times New Roman" w:hAnsi="Arial" w:cs="Arial"/>
              </w:rPr>
              <w:t>2</w:t>
            </w:r>
            <w:r w:rsidR="009C16ED" w:rsidRPr="008175AB">
              <w:rPr>
                <w:rFonts w:ascii="Arial" w:eastAsia="Times New Roman" w:hAnsi="Arial" w:cs="Arial"/>
              </w:rPr>
              <w:t>3.2</w:t>
            </w:r>
            <w:r w:rsidR="005026D1" w:rsidRPr="008175AB">
              <w:rPr>
                <w:rFonts w:ascii="Arial" w:eastAsia="Times New Roman" w:hAnsi="Arial" w:cs="Arial"/>
              </w:rPr>
              <w:t>%</w:t>
            </w:r>
          </w:p>
        </w:tc>
      </w:tr>
      <w:tr w:rsidR="008175AB" w:rsidRPr="008175AB" w14:paraId="5D0626F7" w14:textId="77777777" w:rsidTr="00140A0F">
        <w:trPr>
          <w:trHeight w:val="274"/>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B050BF3" w14:textId="169D24DD" w:rsidR="007B0E12" w:rsidRPr="008175AB" w:rsidRDefault="00140A0F" w:rsidP="00B06579">
            <w:pPr>
              <w:spacing w:after="0"/>
              <w:rPr>
                <w:rFonts w:ascii="Arial" w:eastAsia="Times New Roman" w:hAnsi="Arial" w:cs="Arial"/>
              </w:rPr>
            </w:pPr>
            <w:r w:rsidRPr="008175AB">
              <w:rPr>
                <w:rFonts w:ascii="Arial" w:eastAsia="Times New Roman" w:hAnsi="Arial" w:cs="Arial"/>
              </w:rPr>
              <w:lastRenderedPageBreak/>
              <w:t>Two-wheeler</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BA827A7" w14:textId="759C7387" w:rsidR="007B0E12" w:rsidRPr="008175AB" w:rsidRDefault="007B0E12" w:rsidP="00140A0F">
            <w:pPr>
              <w:spacing w:after="0"/>
              <w:jc w:val="center"/>
              <w:rPr>
                <w:rFonts w:ascii="Arial" w:eastAsia="Times New Roman" w:hAnsi="Arial" w:cs="Arial"/>
              </w:rPr>
            </w:pPr>
            <w:r w:rsidRPr="008175AB">
              <w:rPr>
                <w:rFonts w:ascii="Arial" w:eastAsia="Times New Roman" w:hAnsi="Arial" w:cs="Arial"/>
              </w:rPr>
              <w:t>1</w:t>
            </w:r>
            <w:r w:rsidR="005026D1" w:rsidRPr="008175AB">
              <w:rPr>
                <w:rFonts w:ascii="Arial" w:eastAsia="Times New Roman" w:hAnsi="Arial" w:cs="Arial"/>
              </w:rPr>
              <w:t>5</w:t>
            </w:r>
            <w:r w:rsidRPr="008175AB">
              <w:rPr>
                <w:rFonts w:ascii="Arial" w:eastAsia="Times New Roman" w:hAnsi="Arial" w:cs="Arial"/>
              </w:rPr>
              <w:t xml:space="preserve"> </w:t>
            </w:r>
            <w:r w:rsidR="00BA1803" w:rsidRPr="008175AB">
              <w:rPr>
                <w:rFonts w:ascii="Arial" w:eastAsia="Times New Roman" w:hAnsi="Arial" w:cs="Arial"/>
              </w:rPr>
              <w:t>-</w:t>
            </w:r>
            <w:r w:rsidRPr="008175AB">
              <w:rPr>
                <w:rFonts w:ascii="Arial" w:eastAsia="Times New Roman" w:hAnsi="Arial" w:cs="Arial"/>
              </w:rPr>
              <w:t xml:space="preserve"> 2</w:t>
            </w:r>
            <w:r w:rsidR="00A62AC0" w:rsidRPr="008175AB">
              <w:rPr>
                <w:rFonts w:ascii="Arial" w:eastAsia="Times New Roman" w:hAnsi="Arial" w:cs="Arial"/>
              </w:rPr>
              <w:t>4</w:t>
            </w:r>
            <w:r w:rsidRPr="008175AB">
              <w:rPr>
                <w:rFonts w:ascii="Arial" w:eastAsia="Times New Roman" w:hAnsi="Arial" w:cs="Arial"/>
              </w:rPr>
              <w:t>%</w:t>
            </w:r>
          </w:p>
        </w:tc>
      </w:tr>
      <w:tr w:rsidR="008175AB" w:rsidRPr="008175AB" w14:paraId="360CA282" w14:textId="77777777" w:rsidTr="00140A0F">
        <w:trPr>
          <w:trHeight w:val="274"/>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011CC76" w14:textId="4F82EB51" w:rsidR="007B0E12" w:rsidRPr="008175AB" w:rsidRDefault="00A62AC0" w:rsidP="00B06579">
            <w:pPr>
              <w:spacing w:after="0"/>
              <w:rPr>
                <w:rFonts w:ascii="Arial" w:eastAsia="Times New Roman" w:hAnsi="Arial" w:cs="Arial"/>
              </w:rPr>
            </w:pPr>
            <w:r w:rsidRPr="008175AB">
              <w:rPr>
                <w:rFonts w:ascii="Arial" w:eastAsia="Times New Roman" w:hAnsi="Arial" w:cs="Arial"/>
              </w:rPr>
              <w:t>Unsecured loans</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5DDB8F0" w14:textId="256F3B6E" w:rsidR="007B0E12" w:rsidRPr="008175AB" w:rsidRDefault="00CD0334" w:rsidP="00140A0F">
            <w:pPr>
              <w:spacing w:after="0"/>
              <w:jc w:val="center"/>
              <w:rPr>
                <w:rFonts w:ascii="Arial" w:eastAsia="Times New Roman" w:hAnsi="Arial" w:cs="Arial"/>
              </w:rPr>
            </w:pPr>
            <w:r w:rsidRPr="008175AB">
              <w:rPr>
                <w:rFonts w:ascii="Arial" w:eastAsia="Times New Roman" w:hAnsi="Arial" w:cs="Arial"/>
              </w:rPr>
              <w:t>1</w:t>
            </w:r>
            <w:r w:rsidR="00A62AC0" w:rsidRPr="008175AB">
              <w:rPr>
                <w:rFonts w:ascii="Arial" w:eastAsia="Times New Roman" w:hAnsi="Arial" w:cs="Arial"/>
              </w:rPr>
              <w:t>8</w:t>
            </w:r>
            <w:r w:rsidR="007B0E12" w:rsidRPr="008175AB">
              <w:rPr>
                <w:rFonts w:ascii="Arial" w:eastAsia="Times New Roman" w:hAnsi="Arial" w:cs="Arial"/>
              </w:rPr>
              <w:t xml:space="preserve"> - </w:t>
            </w:r>
            <w:r w:rsidR="00A62AC0" w:rsidRPr="008175AB">
              <w:rPr>
                <w:rFonts w:ascii="Arial" w:eastAsia="Times New Roman" w:hAnsi="Arial" w:cs="Arial"/>
              </w:rPr>
              <w:t>24</w:t>
            </w:r>
            <w:r w:rsidR="007B0E12" w:rsidRPr="008175AB">
              <w:rPr>
                <w:rFonts w:ascii="Arial" w:eastAsia="Times New Roman" w:hAnsi="Arial" w:cs="Arial"/>
              </w:rPr>
              <w:t>%</w:t>
            </w:r>
          </w:p>
        </w:tc>
      </w:tr>
      <w:tr w:rsidR="008175AB" w:rsidRPr="008175AB" w14:paraId="4E4FBF18" w14:textId="77777777" w:rsidTr="00140A0F">
        <w:trPr>
          <w:trHeight w:val="274"/>
        </w:trPr>
        <w:tc>
          <w:tcPr>
            <w:tcW w:w="585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DC32E78" w14:textId="5AF2AEF5" w:rsidR="007B0E12" w:rsidRPr="008175AB" w:rsidRDefault="00A62AC0" w:rsidP="00B06579">
            <w:pPr>
              <w:spacing w:after="0"/>
              <w:rPr>
                <w:rFonts w:ascii="Arial" w:eastAsia="Times New Roman" w:hAnsi="Arial" w:cs="Arial"/>
              </w:rPr>
            </w:pPr>
            <w:r w:rsidRPr="008175AB">
              <w:rPr>
                <w:rFonts w:ascii="Arial" w:eastAsia="Times New Roman" w:hAnsi="Arial" w:cs="Arial"/>
              </w:rPr>
              <w:t>Other secured loans</w:t>
            </w:r>
          </w:p>
        </w:tc>
        <w:tc>
          <w:tcPr>
            <w:tcW w:w="382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63DA71E1" w14:textId="1F49F636" w:rsidR="007B0E12" w:rsidRPr="008175AB" w:rsidRDefault="00ED78FC" w:rsidP="00140A0F">
            <w:pPr>
              <w:spacing w:after="0"/>
              <w:jc w:val="center"/>
              <w:rPr>
                <w:rFonts w:ascii="Arial" w:eastAsia="Times New Roman" w:hAnsi="Arial" w:cs="Arial"/>
              </w:rPr>
            </w:pPr>
            <w:r w:rsidRPr="008175AB">
              <w:rPr>
                <w:rFonts w:ascii="Arial" w:eastAsia="Times New Roman" w:hAnsi="Arial" w:cs="Arial"/>
              </w:rPr>
              <w:t>1</w:t>
            </w:r>
            <w:r w:rsidR="00A62AC0" w:rsidRPr="008175AB">
              <w:rPr>
                <w:rFonts w:ascii="Arial" w:eastAsia="Times New Roman" w:hAnsi="Arial" w:cs="Arial"/>
              </w:rPr>
              <w:t>2</w:t>
            </w:r>
            <w:r w:rsidR="007B0E12" w:rsidRPr="008175AB">
              <w:rPr>
                <w:rFonts w:ascii="Arial" w:eastAsia="Times New Roman" w:hAnsi="Arial" w:cs="Arial"/>
              </w:rPr>
              <w:t xml:space="preserve"> </w:t>
            </w:r>
            <w:r w:rsidR="009C16ED" w:rsidRPr="008175AB">
              <w:rPr>
                <w:rFonts w:ascii="Arial" w:eastAsia="Times New Roman" w:hAnsi="Arial" w:cs="Arial"/>
              </w:rPr>
              <w:t>–</w:t>
            </w:r>
            <w:r w:rsidR="007B0E12" w:rsidRPr="008175AB">
              <w:rPr>
                <w:rFonts w:ascii="Arial" w:eastAsia="Times New Roman" w:hAnsi="Arial" w:cs="Arial"/>
              </w:rPr>
              <w:t xml:space="preserve"> 2</w:t>
            </w:r>
            <w:r w:rsidR="009C16ED" w:rsidRPr="008175AB">
              <w:rPr>
                <w:rFonts w:ascii="Arial" w:eastAsia="Times New Roman" w:hAnsi="Arial" w:cs="Arial"/>
              </w:rPr>
              <w:t>1.25</w:t>
            </w:r>
            <w:r w:rsidR="007B0E12" w:rsidRPr="008175AB">
              <w:rPr>
                <w:rFonts w:ascii="Arial" w:eastAsia="Times New Roman" w:hAnsi="Arial" w:cs="Arial"/>
              </w:rPr>
              <w:t>%</w:t>
            </w:r>
          </w:p>
        </w:tc>
      </w:tr>
    </w:tbl>
    <w:p w14:paraId="163A62B1" w14:textId="33819DC4" w:rsidR="001E116B" w:rsidRPr="008175AB" w:rsidRDefault="007B0E12" w:rsidP="00282B2A">
      <w:pPr>
        <w:tabs>
          <w:tab w:val="left" w:pos="6015"/>
        </w:tabs>
        <w:spacing w:before="240" w:after="0" w:line="240" w:lineRule="auto"/>
        <w:jc w:val="both"/>
        <w:rPr>
          <w:rFonts w:ascii="Verdana" w:eastAsia="Verdana" w:hAnsi="Verdana" w:cs="Verdana"/>
        </w:rPr>
      </w:pPr>
      <w:r w:rsidRPr="008175AB">
        <w:rPr>
          <w:rFonts w:ascii="Verdana" w:eastAsia="Verdana" w:hAnsi="Verdana" w:cs="Verdana"/>
        </w:rPr>
        <w:t>These rates are subject to revision by ALCO</w:t>
      </w:r>
      <w:r w:rsidR="00FF7D92" w:rsidRPr="008175AB">
        <w:rPr>
          <w:rFonts w:ascii="Verdana" w:eastAsia="Verdana" w:hAnsi="Verdana" w:cs="Verdana"/>
        </w:rPr>
        <w:t xml:space="preserve"> on a quarterly basis.</w:t>
      </w:r>
    </w:p>
    <w:p w14:paraId="7BB7D880" w14:textId="77777777" w:rsidR="00E76C22" w:rsidRPr="008175AB" w:rsidRDefault="00E76C22" w:rsidP="00963628">
      <w:pPr>
        <w:spacing w:after="0" w:line="244" w:lineRule="auto"/>
        <w:ind w:right="-22"/>
        <w:jc w:val="both"/>
        <w:rPr>
          <w:rFonts w:ascii="Verdana" w:eastAsia="Verdana" w:hAnsi="Verdana" w:cs="Verdana"/>
          <w:b/>
          <w:bCs/>
          <w:strike/>
        </w:rPr>
      </w:pPr>
    </w:p>
    <w:p w14:paraId="0D375AE8" w14:textId="67623F29" w:rsidR="007B0E12" w:rsidRPr="008175AB" w:rsidRDefault="007B0E12" w:rsidP="00EA5263">
      <w:pPr>
        <w:pStyle w:val="ListParagraph"/>
        <w:numPr>
          <w:ilvl w:val="0"/>
          <w:numId w:val="23"/>
        </w:numPr>
        <w:spacing w:after="0" w:line="244" w:lineRule="auto"/>
        <w:ind w:left="450" w:right="-22" w:hanging="450"/>
        <w:jc w:val="both"/>
        <w:rPr>
          <w:rFonts w:ascii="Verdana" w:eastAsia="Verdana" w:hAnsi="Verdana" w:cs="Verdana"/>
          <w:b/>
          <w:bCs/>
        </w:rPr>
      </w:pPr>
      <w:r w:rsidRPr="008175AB">
        <w:rPr>
          <w:rFonts w:ascii="Verdana" w:eastAsia="Verdana" w:hAnsi="Verdana" w:cs="Verdana"/>
          <w:b/>
          <w:bCs/>
        </w:rPr>
        <w:t>Lending below MBLR</w:t>
      </w:r>
      <w:r w:rsidR="00C62214" w:rsidRPr="008175AB">
        <w:rPr>
          <w:rFonts w:ascii="Verdana" w:eastAsia="Verdana" w:hAnsi="Verdana" w:cs="Verdana"/>
          <w:b/>
          <w:bCs/>
        </w:rPr>
        <w:t xml:space="preserve"> linking to external benchmarks</w:t>
      </w:r>
    </w:p>
    <w:p w14:paraId="1FA7268A" w14:textId="77777777" w:rsidR="007B0E12" w:rsidRPr="008175AB" w:rsidRDefault="007B0E12" w:rsidP="007B0E12">
      <w:pPr>
        <w:spacing w:after="0" w:line="244" w:lineRule="auto"/>
        <w:ind w:left="360" w:right="-22"/>
        <w:jc w:val="both"/>
        <w:rPr>
          <w:rFonts w:ascii="Verdana" w:eastAsia="Verdana" w:hAnsi="Verdana" w:cs="Verdana"/>
          <w:b/>
          <w:bCs/>
        </w:rPr>
      </w:pPr>
    </w:p>
    <w:p w14:paraId="6A7E2EB5" w14:textId="6647910C" w:rsidR="007B0E12" w:rsidRPr="008175AB" w:rsidRDefault="007B0E12" w:rsidP="00056F64">
      <w:pPr>
        <w:spacing w:before="7" w:after="0" w:line="240" w:lineRule="auto"/>
        <w:jc w:val="both"/>
        <w:rPr>
          <w:rFonts w:ascii="Verdana" w:hAnsi="Verdana"/>
        </w:rPr>
      </w:pPr>
      <w:r w:rsidRPr="008175AB">
        <w:rPr>
          <w:rFonts w:ascii="Verdana" w:eastAsia="Verdana" w:hAnsi="Verdana" w:cs="Verdana"/>
        </w:rPr>
        <w:t>As a business organization to meet competition and promotion of products, MAFIL will have to offer interest rates below MBLR. MD&amp;CEO is empowered to approve interest rate below the MBLR bearing in mind the overall profitability of the company, competitive scenario, business focus and</w:t>
      </w:r>
      <w:r w:rsidRPr="008175AB">
        <w:rPr>
          <w:rFonts w:ascii="Verdana" w:hAnsi="Verdana"/>
        </w:rPr>
        <w:t xml:space="preserve"> the underlying risk exposure.</w:t>
      </w:r>
    </w:p>
    <w:p w14:paraId="62945778" w14:textId="48495F4C" w:rsidR="00C62214" w:rsidRPr="008175AB" w:rsidRDefault="00C62214" w:rsidP="00056F64">
      <w:pPr>
        <w:spacing w:before="7" w:after="0" w:line="240" w:lineRule="auto"/>
        <w:jc w:val="both"/>
        <w:rPr>
          <w:rFonts w:ascii="Verdana" w:hAnsi="Verdana"/>
        </w:rPr>
      </w:pPr>
    </w:p>
    <w:p w14:paraId="41D9C817" w14:textId="5392C4EC" w:rsidR="00C62214" w:rsidRPr="008175AB" w:rsidRDefault="00C62214" w:rsidP="00056F64">
      <w:pPr>
        <w:spacing w:before="7" w:after="0" w:line="240" w:lineRule="auto"/>
        <w:jc w:val="both"/>
        <w:rPr>
          <w:rFonts w:ascii="Verdana" w:hAnsi="Verdana"/>
        </w:rPr>
      </w:pPr>
      <w:r w:rsidRPr="008175AB">
        <w:rPr>
          <w:rFonts w:ascii="Verdana" w:hAnsi="Verdana"/>
        </w:rPr>
        <w:t xml:space="preserve">For the </w:t>
      </w:r>
      <w:r w:rsidR="00FA007E" w:rsidRPr="008175AB">
        <w:rPr>
          <w:rFonts w:ascii="Verdana" w:hAnsi="Verdana"/>
        </w:rPr>
        <w:t>big</w:t>
      </w:r>
      <w:r w:rsidRPr="008175AB">
        <w:rPr>
          <w:rFonts w:ascii="Verdana" w:hAnsi="Verdana"/>
        </w:rPr>
        <w:t xml:space="preserve"> ticket loans like corporate loans where operating expenses are lower, MAFIL may benchmark the rate of interest based on the </w:t>
      </w:r>
      <w:r w:rsidR="002B31CB" w:rsidRPr="008175AB">
        <w:rPr>
          <w:rFonts w:ascii="Verdana" w:hAnsi="Verdana"/>
        </w:rPr>
        <w:t>10-year</w:t>
      </w:r>
      <w:r w:rsidRPr="008175AB">
        <w:rPr>
          <w:rFonts w:ascii="Verdana" w:hAnsi="Verdana"/>
        </w:rPr>
        <w:t xml:space="preserve"> G-sec rates, Treasury bill rate</w:t>
      </w:r>
      <w:r w:rsidR="00A66791" w:rsidRPr="008175AB">
        <w:rPr>
          <w:rFonts w:ascii="Verdana" w:hAnsi="Verdana"/>
        </w:rPr>
        <w:t>, repo rates,</w:t>
      </w:r>
      <w:r w:rsidRPr="008175AB">
        <w:rPr>
          <w:rFonts w:ascii="Verdana" w:hAnsi="Verdana"/>
        </w:rPr>
        <w:t xml:space="preserve"> etc, </w:t>
      </w:r>
      <w:r w:rsidR="009172A5" w:rsidRPr="008175AB">
        <w:rPr>
          <w:rFonts w:ascii="Verdana" w:hAnsi="Verdana"/>
        </w:rPr>
        <w:t xml:space="preserve">with appropriate risk premium and effective rate </w:t>
      </w:r>
      <w:r w:rsidR="00FA007E" w:rsidRPr="008175AB">
        <w:rPr>
          <w:rFonts w:ascii="Verdana" w:hAnsi="Verdana"/>
        </w:rPr>
        <w:t>may</w:t>
      </w:r>
      <w:r w:rsidR="009172A5" w:rsidRPr="008175AB">
        <w:rPr>
          <w:rFonts w:ascii="Verdana" w:hAnsi="Verdana"/>
        </w:rPr>
        <w:t xml:space="preserve"> be </w:t>
      </w:r>
      <w:r w:rsidRPr="008175AB">
        <w:rPr>
          <w:rFonts w:ascii="Verdana" w:hAnsi="Verdana"/>
        </w:rPr>
        <w:t>less than the MBLR.</w:t>
      </w:r>
    </w:p>
    <w:p w14:paraId="1B51CA20" w14:textId="37C47362" w:rsidR="00881A1A" w:rsidRPr="008175AB" w:rsidRDefault="00881A1A" w:rsidP="00056F64">
      <w:pPr>
        <w:spacing w:before="7" w:after="0" w:line="240" w:lineRule="auto"/>
        <w:jc w:val="both"/>
        <w:rPr>
          <w:rFonts w:ascii="Verdana" w:eastAsia="Verdana" w:hAnsi="Verdana" w:cs="Verdana"/>
        </w:rPr>
      </w:pPr>
    </w:p>
    <w:p w14:paraId="068B540A" w14:textId="77777777" w:rsidR="006E33D9" w:rsidRPr="008175AB" w:rsidRDefault="006E33D9" w:rsidP="00056F64">
      <w:pPr>
        <w:spacing w:before="7" w:after="0" w:line="240" w:lineRule="auto"/>
        <w:jc w:val="both"/>
        <w:rPr>
          <w:rFonts w:ascii="Verdana" w:eastAsia="Verdana" w:hAnsi="Verdana" w:cs="Verdana"/>
        </w:rPr>
      </w:pPr>
    </w:p>
    <w:p w14:paraId="022523AD" w14:textId="0F7DDFAC" w:rsidR="007B0E12" w:rsidRPr="008175AB" w:rsidRDefault="006E33D9" w:rsidP="00081CAA">
      <w:pPr>
        <w:pStyle w:val="ListParagraph"/>
        <w:numPr>
          <w:ilvl w:val="0"/>
          <w:numId w:val="23"/>
        </w:numPr>
        <w:tabs>
          <w:tab w:val="left" w:pos="540"/>
        </w:tabs>
        <w:spacing w:after="0" w:line="240" w:lineRule="auto"/>
        <w:ind w:left="540" w:right="-270" w:hanging="630"/>
        <w:jc w:val="both"/>
        <w:rPr>
          <w:rFonts w:ascii="Verdana" w:eastAsia="Verdana" w:hAnsi="Verdana" w:cs="Verdana"/>
          <w:b/>
          <w:spacing w:val="8"/>
        </w:rPr>
      </w:pPr>
      <w:r w:rsidRPr="008175AB">
        <w:rPr>
          <w:rFonts w:ascii="Verdana" w:eastAsia="Verdana" w:hAnsi="Verdana" w:cs="Verdana"/>
          <w:b/>
          <w:spacing w:val="7"/>
        </w:rPr>
        <w:t xml:space="preserve">Processing fee, Prepayment premium </w:t>
      </w:r>
      <w:r w:rsidR="007B0E12" w:rsidRPr="008175AB">
        <w:rPr>
          <w:rFonts w:ascii="Verdana" w:eastAsia="Verdana" w:hAnsi="Verdana" w:cs="Verdana"/>
          <w:b/>
          <w:spacing w:val="7"/>
        </w:rPr>
        <w:t>and r</w:t>
      </w:r>
      <w:r w:rsidR="007B0E12" w:rsidRPr="008175AB">
        <w:rPr>
          <w:rFonts w:ascii="Verdana" w:eastAsia="Verdana" w:hAnsi="Verdana" w:cs="Verdana"/>
          <w:b/>
          <w:spacing w:val="8"/>
        </w:rPr>
        <w:t xml:space="preserve">ecovery </w:t>
      </w:r>
      <w:r w:rsidR="007B0E12" w:rsidRPr="008175AB">
        <w:rPr>
          <w:rFonts w:ascii="Verdana" w:eastAsia="Verdana" w:hAnsi="Verdana" w:cs="Verdana"/>
          <w:b/>
          <w:spacing w:val="4"/>
        </w:rPr>
        <w:t xml:space="preserve">of </w:t>
      </w:r>
      <w:r w:rsidR="007B0E12" w:rsidRPr="008175AB">
        <w:rPr>
          <w:rFonts w:ascii="Verdana" w:eastAsia="Verdana" w:hAnsi="Verdana" w:cs="Verdana"/>
          <w:b/>
          <w:spacing w:val="8"/>
        </w:rPr>
        <w:t>Out-of-Pocket</w:t>
      </w:r>
      <w:r w:rsidR="007B0E12" w:rsidRPr="008175AB">
        <w:rPr>
          <w:rFonts w:ascii="Verdana" w:eastAsia="Verdana" w:hAnsi="Verdana" w:cs="Verdana"/>
          <w:b/>
          <w:spacing w:val="26"/>
        </w:rPr>
        <w:t xml:space="preserve"> </w:t>
      </w:r>
      <w:r w:rsidR="007B0E12" w:rsidRPr="008175AB">
        <w:rPr>
          <w:rFonts w:ascii="Verdana" w:eastAsia="Verdana" w:hAnsi="Verdana" w:cs="Verdana"/>
          <w:b/>
          <w:spacing w:val="8"/>
        </w:rPr>
        <w:t>Expenses</w:t>
      </w:r>
    </w:p>
    <w:p w14:paraId="65D64736" w14:textId="77777777" w:rsidR="007B0E12" w:rsidRPr="008175AB" w:rsidRDefault="007B0E12" w:rsidP="007B0E12">
      <w:pPr>
        <w:tabs>
          <w:tab w:val="left" w:pos="661"/>
        </w:tabs>
        <w:spacing w:after="0" w:line="240" w:lineRule="auto"/>
        <w:ind w:left="360"/>
        <w:jc w:val="both"/>
        <w:rPr>
          <w:rFonts w:ascii="Verdana" w:eastAsia="Verdana" w:hAnsi="Verdana" w:cs="Verdana"/>
          <w:b/>
        </w:rPr>
      </w:pPr>
    </w:p>
    <w:p w14:paraId="6876D8A1" w14:textId="7916BE57" w:rsidR="007B0E12" w:rsidRPr="008175AB" w:rsidRDefault="007B0E12" w:rsidP="009760E7">
      <w:pPr>
        <w:pStyle w:val="ListParagraph"/>
        <w:numPr>
          <w:ilvl w:val="1"/>
          <w:numId w:val="23"/>
        </w:numPr>
        <w:tabs>
          <w:tab w:val="left" w:pos="720"/>
        </w:tabs>
        <w:spacing w:after="0" w:line="240" w:lineRule="auto"/>
        <w:ind w:left="1134" w:hanging="1080"/>
        <w:jc w:val="both"/>
        <w:rPr>
          <w:rFonts w:ascii="Verdana" w:eastAsia="Verdana" w:hAnsi="Verdana" w:cs="Verdana"/>
          <w:b/>
        </w:rPr>
      </w:pPr>
      <w:r w:rsidRPr="008175AB">
        <w:rPr>
          <w:rFonts w:ascii="Verdana" w:eastAsia="Verdana" w:hAnsi="Verdana" w:cs="Verdana"/>
          <w:b/>
        </w:rPr>
        <w:t>Gold loans</w:t>
      </w:r>
    </w:p>
    <w:p w14:paraId="32618C8E" w14:textId="77777777" w:rsidR="007B0E12" w:rsidRPr="008175AB" w:rsidRDefault="007B0E12" w:rsidP="007B0E12">
      <w:pPr>
        <w:spacing w:before="2" w:after="0" w:line="240" w:lineRule="auto"/>
        <w:jc w:val="both"/>
        <w:rPr>
          <w:rFonts w:ascii="Verdana" w:eastAsia="Verdana" w:hAnsi="Verdana" w:cs="Verdana"/>
          <w:b/>
          <w:sz w:val="12"/>
        </w:rPr>
      </w:pPr>
    </w:p>
    <w:p w14:paraId="44A11B96" w14:textId="0409A9C4" w:rsidR="00FF7D92" w:rsidRPr="008175AB" w:rsidRDefault="007B0E12" w:rsidP="00056F64">
      <w:pPr>
        <w:tabs>
          <w:tab w:val="left" w:pos="630"/>
        </w:tabs>
        <w:spacing w:after="0" w:line="247" w:lineRule="auto"/>
        <w:jc w:val="both"/>
        <w:rPr>
          <w:rFonts w:ascii="Verdana" w:eastAsia="Verdana" w:hAnsi="Verdana" w:cs="Verdana"/>
          <w:spacing w:val="-4"/>
        </w:rPr>
      </w:pPr>
      <w:r w:rsidRPr="008175AB">
        <w:rPr>
          <w:rFonts w:ascii="Verdana" w:eastAsia="Verdana" w:hAnsi="Verdana" w:cs="Verdana"/>
        </w:rPr>
        <w:t xml:space="preserve">The Company may also levy other charges such as loan processing fees, insurance </w:t>
      </w:r>
      <w:r w:rsidRPr="008175AB">
        <w:rPr>
          <w:rFonts w:ascii="Verdana" w:eastAsia="Verdana" w:hAnsi="Verdana" w:cs="Verdana"/>
          <w:spacing w:val="-3"/>
        </w:rPr>
        <w:t xml:space="preserve">(of </w:t>
      </w:r>
      <w:r w:rsidRPr="008175AB">
        <w:rPr>
          <w:rFonts w:ascii="Verdana" w:eastAsia="Verdana" w:hAnsi="Verdana" w:cs="Verdana"/>
          <w:spacing w:val="-4"/>
        </w:rPr>
        <w:t>gold ornaments), processing</w:t>
      </w:r>
      <w:r w:rsidRPr="008175AB">
        <w:rPr>
          <w:rFonts w:ascii="Verdana" w:eastAsia="Verdana" w:hAnsi="Verdana" w:cs="Verdana"/>
          <w:spacing w:val="69"/>
        </w:rPr>
        <w:t xml:space="preserve"> </w:t>
      </w:r>
      <w:r w:rsidRPr="008175AB">
        <w:rPr>
          <w:rFonts w:ascii="Verdana" w:eastAsia="Verdana" w:hAnsi="Verdana" w:cs="Verdana"/>
          <w:spacing w:val="-4"/>
        </w:rPr>
        <w:t xml:space="preserve">charges </w:t>
      </w:r>
      <w:r w:rsidRPr="008175AB">
        <w:rPr>
          <w:rFonts w:ascii="Verdana" w:eastAsia="Verdana" w:hAnsi="Verdana" w:cs="Verdana"/>
          <w:spacing w:val="-3"/>
        </w:rPr>
        <w:t xml:space="preserve">for </w:t>
      </w:r>
      <w:r w:rsidRPr="008175AB">
        <w:rPr>
          <w:rFonts w:ascii="Verdana" w:eastAsia="Verdana" w:hAnsi="Verdana" w:cs="Verdana"/>
          <w:spacing w:val="-4"/>
        </w:rPr>
        <w:t xml:space="preserve">delivery </w:t>
      </w:r>
      <w:r w:rsidRPr="008175AB">
        <w:rPr>
          <w:rFonts w:ascii="Verdana" w:eastAsia="Verdana" w:hAnsi="Verdana" w:cs="Verdana"/>
        </w:rPr>
        <w:t xml:space="preserve">of </w:t>
      </w:r>
      <w:r w:rsidRPr="008175AB">
        <w:rPr>
          <w:rFonts w:ascii="Verdana" w:eastAsia="Verdana" w:hAnsi="Verdana" w:cs="Verdana"/>
          <w:spacing w:val="-4"/>
        </w:rPr>
        <w:t xml:space="preserve">gold against </w:t>
      </w:r>
      <w:r w:rsidRPr="008175AB">
        <w:rPr>
          <w:rFonts w:ascii="Verdana" w:eastAsia="Verdana" w:hAnsi="Verdana" w:cs="Verdana"/>
          <w:spacing w:val="-3"/>
        </w:rPr>
        <w:t xml:space="preserve">lost pawn </w:t>
      </w:r>
      <w:r w:rsidRPr="008175AB">
        <w:rPr>
          <w:rFonts w:ascii="Verdana" w:eastAsia="Verdana" w:hAnsi="Verdana" w:cs="Verdana"/>
          <w:spacing w:val="-4"/>
        </w:rPr>
        <w:t xml:space="preserve">ticket, </w:t>
      </w:r>
      <w:r w:rsidRPr="008175AB">
        <w:rPr>
          <w:rFonts w:ascii="Verdana" w:eastAsia="Verdana" w:hAnsi="Verdana" w:cs="Verdana"/>
          <w:spacing w:val="-3"/>
        </w:rPr>
        <w:t xml:space="preserve">safe custody charges (due </w:t>
      </w:r>
      <w:r w:rsidRPr="008175AB">
        <w:rPr>
          <w:rFonts w:ascii="Verdana" w:eastAsia="Verdana" w:hAnsi="Verdana" w:cs="Verdana"/>
        </w:rPr>
        <w:t xml:space="preserve">to </w:t>
      </w:r>
      <w:r w:rsidRPr="008175AB">
        <w:rPr>
          <w:rFonts w:ascii="Verdana" w:eastAsia="Verdana" w:hAnsi="Verdana" w:cs="Verdana"/>
          <w:spacing w:val="-3"/>
        </w:rPr>
        <w:t xml:space="preserve">failure </w:t>
      </w:r>
      <w:r w:rsidRPr="008175AB">
        <w:rPr>
          <w:rFonts w:ascii="Verdana" w:eastAsia="Verdana" w:hAnsi="Verdana" w:cs="Verdana"/>
        </w:rPr>
        <w:t xml:space="preserve">to </w:t>
      </w:r>
      <w:r w:rsidRPr="008175AB">
        <w:rPr>
          <w:rFonts w:ascii="Verdana" w:eastAsia="Verdana" w:hAnsi="Verdana" w:cs="Verdana"/>
          <w:spacing w:val="-3"/>
        </w:rPr>
        <w:t xml:space="preserve">take delivery </w:t>
      </w:r>
      <w:r w:rsidRPr="008175AB">
        <w:rPr>
          <w:rFonts w:ascii="Verdana" w:eastAsia="Verdana" w:hAnsi="Verdana" w:cs="Verdana"/>
        </w:rPr>
        <w:t>of</w:t>
      </w:r>
      <w:r w:rsidRPr="008175AB">
        <w:rPr>
          <w:rFonts w:ascii="Verdana" w:eastAsia="Verdana" w:hAnsi="Verdana" w:cs="Verdana"/>
          <w:spacing w:val="-36"/>
        </w:rPr>
        <w:t xml:space="preserve"> </w:t>
      </w:r>
      <w:r w:rsidRPr="008175AB">
        <w:rPr>
          <w:rFonts w:ascii="Verdana" w:eastAsia="Verdana" w:hAnsi="Verdana" w:cs="Verdana"/>
          <w:spacing w:val="-3"/>
        </w:rPr>
        <w:t>gold ornaments immediately</w:t>
      </w:r>
      <w:r w:rsidRPr="008175AB">
        <w:rPr>
          <w:rFonts w:ascii="Verdana" w:eastAsia="Verdana" w:hAnsi="Verdana" w:cs="Verdana"/>
          <w:sz w:val="20"/>
        </w:rPr>
        <w:t xml:space="preserve"> </w:t>
      </w:r>
      <w:r w:rsidRPr="008175AB">
        <w:rPr>
          <w:rFonts w:ascii="Verdana" w:eastAsia="Verdana" w:hAnsi="Verdana" w:cs="Verdana"/>
        </w:rPr>
        <w:t>after closure of account),</w:t>
      </w:r>
      <w:r w:rsidRPr="008175AB">
        <w:rPr>
          <w:rFonts w:ascii="Verdana" w:eastAsia="Verdana" w:hAnsi="Verdana" w:cs="Verdana"/>
          <w:spacing w:val="-6"/>
        </w:rPr>
        <w:t xml:space="preserve"> statement </w:t>
      </w:r>
      <w:r w:rsidRPr="008175AB">
        <w:rPr>
          <w:rFonts w:ascii="Verdana" w:eastAsia="Verdana" w:hAnsi="Verdana" w:cs="Verdana"/>
        </w:rPr>
        <w:t xml:space="preserve">of </w:t>
      </w:r>
      <w:r w:rsidRPr="008175AB">
        <w:rPr>
          <w:rFonts w:ascii="Verdana" w:eastAsia="Verdana" w:hAnsi="Verdana" w:cs="Verdana"/>
          <w:spacing w:val="-6"/>
        </w:rPr>
        <w:t xml:space="preserve">account </w:t>
      </w:r>
      <w:r w:rsidRPr="008175AB">
        <w:rPr>
          <w:rFonts w:ascii="Verdana" w:eastAsia="Verdana" w:hAnsi="Verdana" w:cs="Verdana"/>
          <w:spacing w:val="-5"/>
        </w:rPr>
        <w:t xml:space="preserve">etc. </w:t>
      </w:r>
      <w:r w:rsidRPr="008175AB">
        <w:rPr>
          <w:rFonts w:ascii="Verdana" w:eastAsia="Verdana" w:hAnsi="Verdana" w:cs="Verdana"/>
          <w:spacing w:val="-6"/>
        </w:rPr>
        <w:t xml:space="preserve">In </w:t>
      </w:r>
      <w:r w:rsidRPr="008175AB">
        <w:rPr>
          <w:rFonts w:ascii="Verdana" w:eastAsia="Verdana" w:hAnsi="Verdana" w:cs="Verdana"/>
          <w:spacing w:val="-7"/>
        </w:rPr>
        <w:t xml:space="preserve">addition, </w:t>
      </w:r>
      <w:r w:rsidRPr="008175AB">
        <w:rPr>
          <w:rFonts w:ascii="Verdana" w:eastAsia="Verdana" w:hAnsi="Verdana" w:cs="Verdana"/>
          <w:spacing w:val="-5"/>
        </w:rPr>
        <w:t xml:space="preserve">the </w:t>
      </w:r>
      <w:r w:rsidRPr="008175AB">
        <w:rPr>
          <w:rFonts w:ascii="Verdana" w:eastAsia="Verdana" w:hAnsi="Verdana" w:cs="Verdana"/>
          <w:spacing w:val="-6"/>
        </w:rPr>
        <w:t xml:space="preserve">Company shall </w:t>
      </w:r>
      <w:r w:rsidRPr="008175AB">
        <w:rPr>
          <w:rFonts w:ascii="Verdana" w:eastAsia="Verdana" w:hAnsi="Verdana" w:cs="Verdana"/>
          <w:spacing w:val="-3"/>
        </w:rPr>
        <w:t xml:space="preserve">be </w:t>
      </w:r>
      <w:r w:rsidRPr="008175AB">
        <w:rPr>
          <w:rFonts w:ascii="Verdana" w:eastAsia="Verdana" w:hAnsi="Verdana" w:cs="Verdana"/>
          <w:spacing w:val="-9"/>
        </w:rPr>
        <w:t>entitled</w:t>
      </w:r>
      <w:r w:rsidRPr="008175AB">
        <w:rPr>
          <w:rFonts w:ascii="Verdana" w:eastAsia="Verdana" w:hAnsi="Verdana" w:cs="Verdana"/>
          <w:spacing w:val="59"/>
        </w:rPr>
        <w:t xml:space="preserve"> </w:t>
      </w:r>
      <w:r w:rsidRPr="008175AB">
        <w:rPr>
          <w:rFonts w:ascii="Verdana" w:eastAsia="Verdana" w:hAnsi="Verdana" w:cs="Verdana"/>
          <w:spacing w:val="-5"/>
        </w:rPr>
        <w:t xml:space="preserve">to </w:t>
      </w:r>
      <w:r w:rsidRPr="008175AB">
        <w:rPr>
          <w:rFonts w:ascii="Verdana" w:eastAsia="Verdana" w:hAnsi="Verdana" w:cs="Verdana"/>
          <w:spacing w:val="-9"/>
        </w:rPr>
        <w:t xml:space="preserve">recover </w:t>
      </w:r>
      <w:r w:rsidRPr="008175AB">
        <w:rPr>
          <w:rFonts w:ascii="Verdana" w:eastAsia="Verdana" w:hAnsi="Verdana" w:cs="Verdana"/>
          <w:spacing w:val="-8"/>
        </w:rPr>
        <w:t xml:space="preserve">costs </w:t>
      </w:r>
      <w:r w:rsidRPr="008175AB">
        <w:rPr>
          <w:rFonts w:ascii="Verdana" w:eastAsia="Verdana" w:hAnsi="Verdana" w:cs="Verdana"/>
          <w:spacing w:val="-9"/>
        </w:rPr>
        <w:t xml:space="preserve">incurred </w:t>
      </w:r>
      <w:r w:rsidRPr="008175AB">
        <w:rPr>
          <w:rFonts w:ascii="Verdana" w:eastAsia="Verdana" w:hAnsi="Verdana" w:cs="Verdana"/>
          <w:spacing w:val="-4"/>
        </w:rPr>
        <w:t xml:space="preserve">in </w:t>
      </w:r>
      <w:r w:rsidRPr="008175AB">
        <w:rPr>
          <w:rFonts w:ascii="Verdana" w:eastAsia="Verdana" w:hAnsi="Verdana" w:cs="Verdana"/>
          <w:spacing w:val="-9"/>
        </w:rPr>
        <w:t xml:space="preserve">connection </w:t>
      </w:r>
      <w:r w:rsidRPr="008175AB">
        <w:rPr>
          <w:rFonts w:ascii="Verdana" w:eastAsia="Verdana" w:hAnsi="Verdana" w:cs="Verdana"/>
          <w:spacing w:val="-8"/>
        </w:rPr>
        <w:t xml:space="preserve">with postage, legal </w:t>
      </w:r>
      <w:r w:rsidRPr="008175AB">
        <w:rPr>
          <w:rFonts w:ascii="Verdana" w:eastAsia="Verdana" w:hAnsi="Verdana" w:cs="Verdana"/>
          <w:spacing w:val="-9"/>
        </w:rPr>
        <w:t xml:space="preserve">costs </w:t>
      </w:r>
      <w:r w:rsidRPr="008175AB">
        <w:rPr>
          <w:rFonts w:ascii="Verdana" w:eastAsia="Verdana" w:hAnsi="Verdana" w:cs="Verdana"/>
          <w:spacing w:val="-7"/>
        </w:rPr>
        <w:t xml:space="preserve">etc. </w:t>
      </w:r>
      <w:r w:rsidRPr="008175AB">
        <w:rPr>
          <w:rFonts w:ascii="Verdana" w:eastAsia="Verdana" w:hAnsi="Verdana" w:cs="Verdana"/>
          <w:spacing w:val="-6"/>
        </w:rPr>
        <w:t xml:space="preserve">The </w:t>
      </w:r>
      <w:r w:rsidRPr="008175AB">
        <w:rPr>
          <w:rFonts w:ascii="Verdana" w:eastAsia="Verdana" w:hAnsi="Verdana" w:cs="Verdana"/>
          <w:spacing w:val="-8"/>
        </w:rPr>
        <w:t xml:space="preserve">above </w:t>
      </w:r>
      <w:r w:rsidRPr="008175AB">
        <w:rPr>
          <w:rFonts w:ascii="Verdana" w:eastAsia="Verdana" w:hAnsi="Verdana" w:cs="Verdana"/>
          <w:spacing w:val="-4"/>
        </w:rPr>
        <w:t xml:space="preserve">charges </w:t>
      </w:r>
      <w:r w:rsidRPr="008175AB">
        <w:rPr>
          <w:rFonts w:ascii="Verdana" w:eastAsia="Verdana" w:hAnsi="Verdana" w:cs="Verdana"/>
          <w:spacing w:val="-5"/>
        </w:rPr>
        <w:t xml:space="preserve">shall </w:t>
      </w:r>
      <w:r w:rsidRPr="008175AB">
        <w:rPr>
          <w:rFonts w:ascii="Verdana" w:eastAsia="Verdana" w:hAnsi="Verdana" w:cs="Verdana"/>
          <w:spacing w:val="-3"/>
        </w:rPr>
        <w:t xml:space="preserve">be </w:t>
      </w:r>
      <w:r w:rsidRPr="008175AB">
        <w:rPr>
          <w:rFonts w:ascii="Verdana" w:eastAsia="Verdana" w:hAnsi="Verdana" w:cs="Verdana"/>
          <w:spacing w:val="-4"/>
        </w:rPr>
        <w:t xml:space="preserve">pegged </w:t>
      </w:r>
      <w:r w:rsidRPr="008175AB">
        <w:rPr>
          <w:rFonts w:ascii="Verdana" w:eastAsia="Verdana" w:hAnsi="Verdana" w:cs="Verdana"/>
          <w:spacing w:val="-3"/>
        </w:rPr>
        <w:t xml:space="preserve">at </w:t>
      </w:r>
      <w:r w:rsidRPr="008175AB">
        <w:rPr>
          <w:rFonts w:ascii="Verdana" w:eastAsia="Verdana" w:hAnsi="Verdana" w:cs="Verdana"/>
          <w:spacing w:val="-5"/>
        </w:rPr>
        <w:t xml:space="preserve">reasonable levels </w:t>
      </w:r>
      <w:r w:rsidRPr="008175AB">
        <w:rPr>
          <w:rFonts w:ascii="Verdana" w:eastAsia="Verdana" w:hAnsi="Verdana" w:cs="Verdana"/>
          <w:spacing w:val="-4"/>
        </w:rPr>
        <w:t xml:space="preserve">and </w:t>
      </w:r>
      <w:r w:rsidRPr="008175AB">
        <w:rPr>
          <w:rFonts w:ascii="Verdana" w:eastAsia="Verdana" w:hAnsi="Verdana" w:cs="Verdana"/>
          <w:spacing w:val="-3"/>
        </w:rPr>
        <w:t xml:space="preserve">in </w:t>
      </w:r>
      <w:r w:rsidRPr="008175AB">
        <w:rPr>
          <w:rFonts w:ascii="Verdana" w:eastAsia="Verdana" w:hAnsi="Verdana" w:cs="Verdana"/>
          <w:spacing w:val="-4"/>
        </w:rPr>
        <w:t xml:space="preserve">the spirit of </w:t>
      </w:r>
      <w:r w:rsidRPr="008175AB">
        <w:rPr>
          <w:rFonts w:ascii="Verdana" w:eastAsia="Verdana" w:hAnsi="Verdana" w:cs="Verdana"/>
          <w:spacing w:val="-5"/>
        </w:rPr>
        <w:t xml:space="preserve">Fair </w:t>
      </w:r>
      <w:r w:rsidRPr="008175AB">
        <w:rPr>
          <w:rFonts w:ascii="Verdana" w:eastAsia="Verdana" w:hAnsi="Verdana" w:cs="Verdana"/>
          <w:spacing w:val="-4"/>
        </w:rPr>
        <w:t>Practice.</w:t>
      </w:r>
    </w:p>
    <w:p w14:paraId="01C26853" w14:textId="77777777" w:rsidR="00093081" w:rsidRPr="008175AB" w:rsidRDefault="00093081" w:rsidP="00056F64">
      <w:pPr>
        <w:tabs>
          <w:tab w:val="left" w:pos="630"/>
        </w:tabs>
        <w:spacing w:after="0" w:line="247" w:lineRule="auto"/>
        <w:jc w:val="both"/>
        <w:rPr>
          <w:rFonts w:ascii="Verdana" w:eastAsia="Verdana" w:hAnsi="Verdana" w:cs="Verdana"/>
          <w:spacing w:val="-4"/>
        </w:rPr>
      </w:pPr>
    </w:p>
    <w:p w14:paraId="166FF607" w14:textId="77777777" w:rsidR="007B0E12" w:rsidRPr="008175AB" w:rsidRDefault="007B0E12" w:rsidP="00056F64">
      <w:pPr>
        <w:tabs>
          <w:tab w:val="left" w:pos="1170"/>
        </w:tabs>
        <w:spacing w:after="0" w:line="240" w:lineRule="auto"/>
        <w:ind w:right="-270"/>
        <w:jc w:val="both"/>
        <w:rPr>
          <w:rFonts w:ascii="Verdana" w:eastAsia="Verdana" w:hAnsi="Verdana" w:cs="Verdana"/>
        </w:rPr>
      </w:pPr>
      <w:r w:rsidRPr="008175AB">
        <w:rPr>
          <w:rFonts w:ascii="Verdana" w:eastAsia="Verdana" w:hAnsi="Verdana" w:cs="Verdana"/>
          <w:spacing w:val="-9"/>
        </w:rPr>
        <w:t xml:space="preserve">Guidance </w:t>
      </w:r>
      <w:r w:rsidRPr="008175AB">
        <w:rPr>
          <w:rFonts w:ascii="Verdana" w:eastAsia="Verdana" w:hAnsi="Verdana" w:cs="Verdana"/>
          <w:spacing w:val="-8"/>
        </w:rPr>
        <w:t xml:space="preserve">rates are </w:t>
      </w:r>
      <w:r w:rsidRPr="008175AB">
        <w:rPr>
          <w:rFonts w:ascii="Verdana" w:eastAsia="Verdana" w:hAnsi="Verdana" w:cs="Verdana"/>
          <w:spacing w:val="-4"/>
        </w:rPr>
        <w:t>as</w:t>
      </w:r>
      <w:r w:rsidRPr="008175AB">
        <w:rPr>
          <w:rFonts w:ascii="Verdana" w:eastAsia="Verdana" w:hAnsi="Verdana" w:cs="Verdana"/>
          <w:spacing w:val="-39"/>
        </w:rPr>
        <w:t xml:space="preserve"> </w:t>
      </w:r>
      <w:r w:rsidRPr="008175AB">
        <w:rPr>
          <w:rFonts w:ascii="Verdana" w:eastAsia="Verdana" w:hAnsi="Verdana" w:cs="Verdana"/>
          <w:spacing w:val="-8"/>
        </w:rPr>
        <w:t>under:</w:t>
      </w:r>
    </w:p>
    <w:p w14:paraId="603E2882" w14:textId="77777777" w:rsidR="007B0E12" w:rsidRPr="008175AB" w:rsidRDefault="007B0E12" w:rsidP="007B0E12">
      <w:pPr>
        <w:spacing w:before="8" w:after="0" w:line="240" w:lineRule="auto"/>
        <w:jc w:val="both"/>
        <w:rPr>
          <w:rFonts w:ascii="Verdana" w:eastAsia="Verdana" w:hAnsi="Verdana" w:cs="Verdana"/>
          <w:sz w:val="14"/>
        </w:rPr>
      </w:pPr>
    </w:p>
    <w:tbl>
      <w:tblPr>
        <w:tblW w:w="9630" w:type="dxa"/>
        <w:tblInd w:w="-4" w:type="dxa"/>
        <w:tblCellMar>
          <w:left w:w="10" w:type="dxa"/>
          <w:right w:w="10" w:type="dxa"/>
        </w:tblCellMar>
        <w:tblLook w:val="04A0" w:firstRow="1" w:lastRow="0" w:firstColumn="1" w:lastColumn="0" w:noHBand="0" w:noVBand="1"/>
      </w:tblPr>
      <w:tblGrid>
        <w:gridCol w:w="2982"/>
        <w:gridCol w:w="3847"/>
        <w:gridCol w:w="2801"/>
      </w:tblGrid>
      <w:tr w:rsidR="008175AB" w:rsidRPr="008175AB" w14:paraId="0C349B71" w14:textId="77777777" w:rsidTr="00FF7D92">
        <w:trPr>
          <w:trHeight w:val="248"/>
        </w:trPr>
        <w:tc>
          <w:tcPr>
            <w:tcW w:w="29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4BA4E562" w14:textId="77777777" w:rsidR="007B0E12" w:rsidRPr="008175AB" w:rsidRDefault="007B0E12" w:rsidP="00B06579">
            <w:pPr>
              <w:spacing w:before="4" w:after="0" w:line="270" w:lineRule="auto"/>
              <w:ind w:left="520" w:right="174"/>
              <w:jc w:val="both"/>
              <w:rPr>
                <w:rFonts w:ascii="Arial" w:hAnsi="Arial" w:cs="Arial"/>
                <w:b/>
              </w:rPr>
            </w:pPr>
            <w:r w:rsidRPr="008175AB">
              <w:rPr>
                <w:rFonts w:ascii="Arial" w:eastAsia="Verdana" w:hAnsi="Arial" w:cs="Arial"/>
                <w:b/>
                <w:spacing w:val="-9"/>
              </w:rPr>
              <w:t xml:space="preserve">Description </w:t>
            </w:r>
          </w:p>
        </w:tc>
        <w:tc>
          <w:tcPr>
            <w:tcW w:w="384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1000B87F" w14:textId="77777777" w:rsidR="007B0E12" w:rsidRPr="008175AB" w:rsidRDefault="007B0E12" w:rsidP="00B06579">
            <w:pPr>
              <w:spacing w:before="6" w:after="0" w:line="240" w:lineRule="auto"/>
              <w:ind w:left="439"/>
              <w:jc w:val="both"/>
              <w:rPr>
                <w:rFonts w:ascii="Arial" w:hAnsi="Arial" w:cs="Arial"/>
                <w:b/>
              </w:rPr>
            </w:pPr>
            <w:r w:rsidRPr="008175AB">
              <w:rPr>
                <w:rFonts w:ascii="Arial" w:eastAsia="Verdana" w:hAnsi="Arial" w:cs="Arial"/>
                <w:b/>
              </w:rPr>
              <w:t>Range of charges</w:t>
            </w:r>
          </w:p>
        </w:tc>
        <w:tc>
          <w:tcPr>
            <w:tcW w:w="2801"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06B29617" w14:textId="77777777" w:rsidR="007B0E12" w:rsidRPr="008175AB" w:rsidRDefault="007B0E12" w:rsidP="00B06579">
            <w:pPr>
              <w:spacing w:before="6" w:after="0" w:line="240" w:lineRule="auto"/>
              <w:ind w:left="437"/>
              <w:jc w:val="both"/>
              <w:rPr>
                <w:rFonts w:ascii="Arial" w:hAnsi="Arial" w:cs="Arial"/>
                <w:b/>
              </w:rPr>
            </w:pPr>
            <w:r w:rsidRPr="008175AB">
              <w:rPr>
                <w:rFonts w:ascii="Arial" w:hAnsi="Arial" w:cs="Arial"/>
                <w:b/>
              </w:rPr>
              <w:t>Exceptions</w:t>
            </w:r>
          </w:p>
        </w:tc>
      </w:tr>
      <w:tr w:rsidR="008175AB" w:rsidRPr="008175AB" w14:paraId="3BFA8944" w14:textId="77777777" w:rsidTr="00FF7D92">
        <w:trPr>
          <w:trHeight w:val="704"/>
        </w:trPr>
        <w:tc>
          <w:tcPr>
            <w:tcW w:w="29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593C0289" w14:textId="77777777" w:rsidR="007B0E12" w:rsidRPr="008175AB" w:rsidRDefault="007B0E12" w:rsidP="00B06579">
            <w:pPr>
              <w:spacing w:before="4" w:after="0" w:line="244" w:lineRule="auto"/>
              <w:ind w:left="18" w:right="174"/>
              <w:jc w:val="both"/>
              <w:rPr>
                <w:rFonts w:ascii="Arial" w:hAnsi="Arial" w:cs="Arial"/>
              </w:rPr>
            </w:pPr>
            <w:r w:rsidRPr="008175AB">
              <w:rPr>
                <w:rFonts w:ascii="Arial" w:eastAsia="Verdana" w:hAnsi="Arial" w:cs="Arial"/>
              </w:rPr>
              <w:t>Loan processing , Appraisal charges, Insurance etc.</w:t>
            </w:r>
          </w:p>
        </w:tc>
        <w:tc>
          <w:tcPr>
            <w:tcW w:w="384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6E3A1C5B" w14:textId="77777777" w:rsidR="007B0E12" w:rsidRPr="008175AB" w:rsidRDefault="007B0E12" w:rsidP="00B06579">
            <w:pPr>
              <w:spacing w:before="4" w:after="0" w:line="247" w:lineRule="auto"/>
              <w:ind w:left="19" w:right="91"/>
              <w:jc w:val="both"/>
              <w:rPr>
                <w:rFonts w:ascii="Arial" w:hAnsi="Arial" w:cs="Arial"/>
              </w:rPr>
            </w:pPr>
            <w:r w:rsidRPr="008175AB">
              <w:rPr>
                <w:rFonts w:ascii="Arial" w:eastAsia="Verdana" w:hAnsi="Arial" w:cs="Arial"/>
              </w:rPr>
              <w:t xml:space="preserve">Will be capped at 1% of the loan amount. </w:t>
            </w:r>
            <w:r w:rsidRPr="008175AB">
              <w:rPr>
                <w:rFonts w:ascii="Arial" w:eastAsia="Verdana" w:hAnsi="Arial" w:cs="Arial"/>
                <w:spacing w:val="-13"/>
              </w:rPr>
              <w:t xml:space="preserve">A </w:t>
            </w:r>
            <w:r w:rsidRPr="008175AB">
              <w:rPr>
                <w:rFonts w:ascii="Arial" w:eastAsia="Verdana" w:hAnsi="Arial" w:cs="Arial"/>
              </w:rPr>
              <w:t xml:space="preserve">reasonable  </w:t>
            </w:r>
            <w:r w:rsidRPr="008175AB">
              <w:rPr>
                <w:rFonts w:ascii="Arial" w:eastAsia="Verdana" w:hAnsi="Arial" w:cs="Arial"/>
                <w:spacing w:val="-3"/>
              </w:rPr>
              <w:t xml:space="preserve">minimum </w:t>
            </w:r>
            <w:r w:rsidRPr="008175AB">
              <w:rPr>
                <w:rFonts w:ascii="Arial" w:eastAsia="Verdana" w:hAnsi="Arial" w:cs="Arial"/>
              </w:rPr>
              <w:t xml:space="preserve">and maximum </w:t>
            </w:r>
            <w:r w:rsidRPr="008175AB">
              <w:rPr>
                <w:rFonts w:ascii="Arial" w:eastAsia="Verdana" w:hAnsi="Arial" w:cs="Arial"/>
                <w:spacing w:val="-7"/>
              </w:rPr>
              <w:t xml:space="preserve">in </w:t>
            </w:r>
            <w:r w:rsidRPr="008175AB">
              <w:rPr>
                <w:rFonts w:ascii="Arial" w:eastAsia="Verdana" w:hAnsi="Arial" w:cs="Arial"/>
              </w:rPr>
              <w:t xml:space="preserve">absolute terms may </w:t>
            </w:r>
            <w:r w:rsidRPr="008175AB">
              <w:rPr>
                <w:rFonts w:ascii="Arial" w:eastAsia="Verdana" w:hAnsi="Arial" w:cs="Arial"/>
                <w:spacing w:val="-6"/>
              </w:rPr>
              <w:t xml:space="preserve">be </w:t>
            </w:r>
            <w:r w:rsidRPr="008175AB">
              <w:rPr>
                <w:rFonts w:ascii="Arial" w:eastAsia="Verdana" w:hAnsi="Arial" w:cs="Arial"/>
              </w:rPr>
              <w:t>prescribed.</w:t>
            </w:r>
          </w:p>
        </w:tc>
        <w:tc>
          <w:tcPr>
            <w:tcW w:w="2801"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465EC00D" w14:textId="5607C0A9" w:rsidR="007B0E12" w:rsidRPr="008175AB" w:rsidRDefault="008B6252" w:rsidP="00B06579">
            <w:pPr>
              <w:spacing w:before="4" w:after="0" w:line="247" w:lineRule="auto"/>
              <w:ind w:left="18" w:right="42"/>
              <w:jc w:val="both"/>
              <w:rPr>
                <w:rFonts w:ascii="Arial" w:hAnsi="Arial" w:cs="Arial"/>
              </w:rPr>
            </w:pPr>
            <w:r w:rsidRPr="008175AB">
              <w:rPr>
                <w:rFonts w:ascii="Arial" w:eastAsia="Verdana" w:hAnsi="Arial" w:cs="Arial"/>
              </w:rPr>
              <w:t>Segment</w:t>
            </w:r>
            <w:r w:rsidR="007B0E12" w:rsidRPr="008175AB">
              <w:rPr>
                <w:rFonts w:ascii="Arial" w:eastAsia="Verdana" w:hAnsi="Arial" w:cs="Arial"/>
              </w:rPr>
              <w:t xml:space="preserve"> borrow</w:t>
            </w:r>
            <w:r w:rsidR="00682A55" w:rsidRPr="008175AB">
              <w:rPr>
                <w:rFonts w:ascii="Arial" w:eastAsia="Verdana" w:hAnsi="Arial" w:cs="Arial"/>
              </w:rPr>
              <w:t>er</w:t>
            </w:r>
            <w:r w:rsidR="007B0E12" w:rsidRPr="008175AB">
              <w:rPr>
                <w:rFonts w:ascii="Arial" w:eastAsia="Verdana" w:hAnsi="Arial" w:cs="Arial"/>
              </w:rPr>
              <w:t>s (i.e. small borrowers), Special schemes may be exempted from such charges.</w:t>
            </w:r>
          </w:p>
        </w:tc>
      </w:tr>
      <w:tr w:rsidR="008175AB" w:rsidRPr="008175AB" w14:paraId="1CC9FC07" w14:textId="77777777" w:rsidTr="00FF7D92">
        <w:trPr>
          <w:trHeight w:val="405"/>
        </w:trPr>
        <w:tc>
          <w:tcPr>
            <w:tcW w:w="29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1570C7AD" w14:textId="77777777" w:rsidR="007B0E12" w:rsidRPr="008175AB" w:rsidRDefault="007B0E12" w:rsidP="00B06579">
            <w:pPr>
              <w:spacing w:before="4" w:after="0" w:line="244" w:lineRule="auto"/>
              <w:ind w:left="18" w:right="174"/>
              <w:jc w:val="both"/>
              <w:rPr>
                <w:rFonts w:ascii="Arial" w:hAnsi="Arial" w:cs="Arial"/>
              </w:rPr>
            </w:pPr>
            <w:r w:rsidRPr="008175AB">
              <w:rPr>
                <w:rFonts w:ascii="Arial" w:eastAsia="Verdana" w:hAnsi="Arial" w:cs="Arial"/>
              </w:rPr>
              <w:t>Delivery against lost Pawn Ticket - processing charges</w:t>
            </w:r>
          </w:p>
        </w:tc>
        <w:tc>
          <w:tcPr>
            <w:tcW w:w="384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22A906C0" w14:textId="4ED48203" w:rsidR="007B0E12" w:rsidRPr="008175AB" w:rsidRDefault="007B0E12" w:rsidP="00B06579">
            <w:pPr>
              <w:spacing w:before="4" w:after="0" w:line="244" w:lineRule="auto"/>
              <w:ind w:left="19" w:right="78"/>
              <w:jc w:val="both"/>
              <w:rPr>
                <w:rFonts w:ascii="Arial" w:hAnsi="Arial" w:cs="Arial"/>
              </w:rPr>
            </w:pPr>
            <w:r w:rsidRPr="008175AB">
              <w:rPr>
                <w:rFonts w:ascii="Arial" w:eastAsia="Verdana" w:hAnsi="Arial" w:cs="Arial"/>
              </w:rPr>
              <w:t xml:space="preserve">Between a minimum of Rs </w:t>
            </w:r>
            <w:r w:rsidR="00CB5758" w:rsidRPr="008175AB">
              <w:rPr>
                <w:rFonts w:ascii="Arial" w:eastAsia="Verdana" w:hAnsi="Arial" w:cs="Arial"/>
              </w:rPr>
              <w:t>75</w:t>
            </w:r>
            <w:r w:rsidRPr="008175AB">
              <w:rPr>
                <w:rFonts w:ascii="Arial" w:eastAsia="Verdana" w:hAnsi="Arial" w:cs="Arial"/>
              </w:rPr>
              <w:t xml:space="preserve"> and maximum of Rs </w:t>
            </w:r>
            <w:r w:rsidR="00CB5758" w:rsidRPr="008175AB">
              <w:rPr>
                <w:rFonts w:ascii="Arial" w:eastAsia="Verdana" w:hAnsi="Arial" w:cs="Arial"/>
              </w:rPr>
              <w:t>10</w:t>
            </w:r>
            <w:r w:rsidRPr="008175AB">
              <w:rPr>
                <w:rFonts w:ascii="Arial" w:eastAsia="Verdana" w:hAnsi="Arial" w:cs="Arial"/>
              </w:rPr>
              <w:t>0 per pledge</w:t>
            </w:r>
          </w:p>
        </w:tc>
        <w:tc>
          <w:tcPr>
            <w:tcW w:w="2801"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4974B17E" w14:textId="77777777" w:rsidR="007B0E12" w:rsidRPr="008175AB" w:rsidRDefault="007B0E12" w:rsidP="00B06579">
            <w:pPr>
              <w:spacing w:after="0" w:line="240" w:lineRule="auto"/>
              <w:jc w:val="both"/>
              <w:rPr>
                <w:rFonts w:ascii="Arial" w:eastAsia="Calibri" w:hAnsi="Arial" w:cs="Arial"/>
              </w:rPr>
            </w:pPr>
          </w:p>
        </w:tc>
      </w:tr>
      <w:tr w:rsidR="008175AB" w:rsidRPr="008175AB" w14:paraId="17535213" w14:textId="77777777" w:rsidTr="00FF7D92">
        <w:trPr>
          <w:trHeight w:val="689"/>
        </w:trPr>
        <w:tc>
          <w:tcPr>
            <w:tcW w:w="29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0BD65670" w14:textId="77777777" w:rsidR="007B0E12" w:rsidRPr="008175AB" w:rsidRDefault="007B0E12" w:rsidP="00B06579">
            <w:pPr>
              <w:spacing w:before="5" w:after="0" w:line="244" w:lineRule="auto"/>
              <w:ind w:left="18" w:right="174"/>
              <w:jc w:val="both"/>
              <w:rPr>
                <w:rFonts w:ascii="Arial" w:hAnsi="Arial" w:cs="Arial"/>
              </w:rPr>
            </w:pPr>
            <w:r w:rsidRPr="008175AB">
              <w:rPr>
                <w:rFonts w:ascii="Arial" w:eastAsia="Verdana" w:hAnsi="Arial" w:cs="Arial"/>
              </w:rPr>
              <w:t>Safe custody charges – when borrower does not immediately take delivery of the pledged gold ornaments</w:t>
            </w:r>
          </w:p>
        </w:tc>
        <w:tc>
          <w:tcPr>
            <w:tcW w:w="384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082C6C9B" w14:textId="5A2DE5C4" w:rsidR="007B0E12" w:rsidRPr="008175AB" w:rsidRDefault="00746B86" w:rsidP="00746B86">
            <w:pPr>
              <w:spacing w:before="5" w:after="0" w:line="240" w:lineRule="auto"/>
              <w:ind w:left="19"/>
              <w:jc w:val="both"/>
              <w:rPr>
                <w:rFonts w:ascii="Arial" w:eastAsia="Verdana" w:hAnsi="Arial" w:cs="Arial"/>
              </w:rPr>
            </w:pPr>
            <w:r w:rsidRPr="008175AB">
              <w:rPr>
                <w:rFonts w:ascii="Arial" w:eastAsia="Verdana" w:hAnsi="Arial" w:cs="Arial"/>
              </w:rPr>
              <w:t xml:space="preserve">Between 0.10% </w:t>
            </w:r>
            <w:r w:rsidR="007B0E12" w:rsidRPr="008175AB">
              <w:rPr>
                <w:rFonts w:ascii="Arial" w:eastAsia="Verdana" w:hAnsi="Arial" w:cs="Arial"/>
              </w:rPr>
              <w:t>to</w:t>
            </w:r>
            <w:r w:rsidRPr="008175AB">
              <w:rPr>
                <w:rFonts w:ascii="Arial" w:eastAsia="Verdana" w:hAnsi="Arial" w:cs="Arial"/>
              </w:rPr>
              <w:t xml:space="preserve"> 0.25% per </w:t>
            </w:r>
            <w:r w:rsidR="007B0E12" w:rsidRPr="008175AB">
              <w:rPr>
                <w:rFonts w:ascii="Arial" w:eastAsia="Verdana" w:hAnsi="Arial" w:cs="Arial"/>
                <w:spacing w:val="-4"/>
              </w:rPr>
              <w:t xml:space="preserve">month </w:t>
            </w:r>
            <w:r w:rsidR="007B0E12" w:rsidRPr="008175AB">
              <w:rPr>
                <w:rFonts w:ascii="Arial" w:eastAsia="Verdana" w:hAnsi="Arial" w:cs="Arial"/>
              </w:rPr>
              <w:t xml:space="preserve">subject a </w:t>
            </w:r>
            <w:r w:rsidR="007B0E12" w:rsidRPr="008175AB">
              <w:rPr>
                <w:rFonts w:ascii="Arial" w:eastAsia="Verdana" w:hAnsi="Arial" w:cs="Arial"/>
                <w:spacing w:val="-3"/>
              </w:rPr>
              <w:t xml:space="preserve">reasonable </w:t>
            </w:r>
            <w:r w:rsidR="007B0E12" w:rsidRPr="008175AB">
              <w:rPr>
                <w:rFonts w:ascii="Arial" w:eastAsia="Verdana" w:hAnsi="Arial" w:cs="Arial"/>
              </w:rPr>
              <w:t>minimum and</w:t>
            </w:r>
            <w:r w:rsidR="007B0E12" w:rsidRPr="008175AB">
              <w:rPr>
                <w:rFonts w:ascii="Arial" w:eastAsia="Verdana" w:hAnsi="Arial" w:cs="Arial"/>
                <w:spacing w:val="15"/>
              </w:rPr>
              <w:t xml:space="preserve"> </w:t>
            </w:r>
            <w:r w:rsidR="007B0E12" w:rsidRPr="008175AB">
              <w:rPr>
                <w:rFonts w:ascii="Arial" w:eastAsia="Verdana" w:hAnsi="Arial" w:cs="Arial"/>
                <w:spacing w:val="-3"/>
              </w:rPr>
              <w:t xml:space="preserve">maximum </w:t>
            </w:r>
            <w:r w:rsidR="007B0E12" w:rsidRPr="008175AB">
              <w:rPr>
                <w:rFonts w:ascii="Arial" w:eastAsia="Verdana" w:hAnsi="Arial" w:cs="Arial"/>
              </w:rPr>
              <w:t>in absolute terms</w:t>
            </w:r>
          </w:p>
        </w:tc>
        <w:tc>
          <w:tcPr>
            <w:tcW w:w="2801"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2B4F2BE2" w14:textId="77777777" w:rsidR="007B0E12" w:rsidRPr="008175AB" w:rsidRDefault="007B0E12" w:rsidP="00B06579">
            <w:pPr>
              <w:spacing w:after="0" w:line="240" w:lineRule="auto"/>
              <w:jc w:val="both"/>
              <w:rPr>
                <w:rFonts w:ascii="Arial" w:eastAsia="Calibri" w:hAnsi="Arial" w:cs="Arial"/>
              </w:rPr>
            </w:pPr>
          </w:p>
        </w:tc>
      </w:tr>
      <w:tr w:rsidR="008175AB" w:rsidRPr="008175AB" w14:paraId="73229177" w14:textId="77777777" w:rsidTr="00FF7D92">
        <w:trPr>
          <w:trHeight w:val="678"/>
        </w:trPr>
        <w:tc>
          <w:tcPr>
            <w:tcW w:w="29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728055A0" w14:textId="77777777" w:rsidR="007B0E12" w:rsidRPr="008175AB" w:rsidRDefault="007B0E12" w:rsidP="00B06579">
            <w:pPr>
              <w:spacing w:before="4" w:after="0" w:line="240" w:lineRule="auto"/>
              <w:ind w:left="18"/>
              <w:jc w:val="both"/>
              <w:rPr>
                <w:rFonts w:ascii="Arial" w:hAnsi="Arial" w:cs="Arial"/>
              </w:rPr>
            </w:pPr>
            <w:r w:rsidRPr="008175AB">
              <w:rPr>
                <w:rFonts w:ascii="Arial" w:eastAsia="Verdana" w:hAnsi="Arial" w:cs="Arial"/>
              </w:rPr>
              <w:t>Statement of account</w:t>
            </w:r>
          </w:p>
        </w:tc>
        <w:tc>
          <w:tcPr>
            <w:tcW w:w="384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4061DA34" w14:textId="65D17934" w:rsidR="007B0E12" w:rsidRPr="008175AB" w:rsidRDefault="007B0E12" w:rsidP="00B06579">
            <w:pPr>
              <w:spacing w:before="4" w:after="0" w:line="247" w:lineRule="auto"/>
              <w:ind w:left="19" w:right="91" w:hanging="2"/>
              <w:jc w:val="both"/>
              <w:rPr>
                <w:rFonts w:ascii="Arial" w:hAnsi="Arial" w:cs="Arial"/>
              </w:rPr>
            </w:pPr>
            <w:r w:rsidRPr="008175AB">
              <w:rPr>
                <w:rFonts w:ascii="Arial" w:eastAsia="Verdana" w:hAnsi="Arial" w:cs="Arial"/>
              </w:rPr>
              <w:t>Free of cost, if</w:t>
            </w:r>
            <w:r w:rsidRPr="008175AB">
              <w:rPr>
                <w:rFonts w:ascii="Arial" w:eastAsia="Verdana" w:hAnsi="Arial" w:cs="Arial"/>
                <w:spacing w:val="-7"/>
              </w:rPr>
              <w:t xml:space="preserve"> demanded</w:t>
            </w:r>
            <w:r w:rsidRPr="008175AB">
              <w:rPr>
                <w:rFonts w:ascii="Arial" w:eastAsia="Verdana" w:hAnsi="Arial" w:cs="Arial"/>
              </w:rPr>
              <w:t xml:space="preserve"> within </w:t>
            </w:r>
            <w:r w:rsidRPr="008175AB">
              <w:rPr>
                <w:rFonts w:ascii="Arial" w:eastAsia="Verdana" w:hAnsi="Arial" w:cs="Arial"/>
                <w:spacing w:val="-6"/>
              </w:rPr>
              <w:t xml:space="preserve">30 </w:t>
            </w:r>
            <w:r w:rsidRPr="008175AB">
              <w:rPr>
                <w:rFonts w:ascii="Arial" w:eastAsia="Verdana" w:hAnsi="Arial" w:cs="Arial"/>
              </w:rPr>
              <w:t xml:space="preserve">days of closure </w:t>
            </w:r>
            <w:r w:rsidRPr="008175AB">
              <w:rPr>
                <w:rFonts w:ascii="Arial" w:eastAsia="Verdana" w:hAnsi="Arial" w:cs="Arial"/>
                <w:spacing w:val="-7"/>
              </w:rPr>
              <w:t xml:space="preserve">of </w:t>
            </w:r>
            <w:r w:rsidRPr="008175AB">
              <w:rPr>
                <w:rFonts w:ascii="Arial" w:eastAsia="Verdana" w:hAnsi="Arial" w:cs="Arial"/>
              </w:rPr>
              <w:t xml:space="preserve">account. In other </w:t>
            </w:r>
            <w:r w:rsidRPr="008175AB">
              <w:rPr>
                <w:rFonts w:ascii="Arial" w:eastAsia="Verdana" w:hAnsi="Arial" w:cs="Arial"/>
                <w:spacing w:val="-3"/>
              </w:rPr>
              <w:t xml:space="preserve">cases, </w:t>
            </w:r>
            <w:r w:rsidRPr="008175AB">
              <w:rPr>
                <w:rFonts w:ascii="Arial" w:eastAsia="Verdana" w:hAnsi="Arial" w:cs="Arial"/>
              </w:rPr>
              <w:t xml:space="preserve">Rs. </w:t>
            </w:r>
            <w:r w:rsidRPr="008175AB">
              <w:rPr>
                <w:rFonts w:ascii="Arial" w:eastAsia="Verdana" w:hAnsi="Arial" w:cs="Arial"/>
                <w:spacing w:val="-5"/>
              </w:rPr>
              <w:t>25</w:t>
            </w:r>
            <w:r w:rsidR="00CB5758" w:rsidRPr="008175AB">
              <w:rPr>
                <w:rFonts w:ascii="Arial" w:eastAsia="Verdana" w:hAnsi="Arial" w:cs="Arial"/>
                <w:spacing w:val="-5"/>
              </w:rPr>
              <w:t xml:space="preserve">. </w:t>
            </w:r>
          </w:p>
        </w:tc>
        <w:tc>
          <w:tcPr>
            <w:tcW w:w="2801"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04FCD922" w14:textId="77777777" w:rsidR="007B0E12" w:rsidRPr="008175AB" w:rsidRDefault="007B0E12" w:rsidP="00B06579">
            <w:pPr>
              <w:spacing w:after="0" w:line="240" w:lineRule="auto"/>
              <w:jc w:val="both"/>
              <w:rPr>
                <w:rFonts w:ascii="Arial" w:eastAsia="Calibri" w:hAnsi="Arial" w:cs="Arial"/>
              </w:rPr>
            </w:pPr>
          </w:p>
        </w:tc>
      </w:tr>
      <w:tr w:rsidR="008175AB" w:rsidRPr="008175AB" w14:paraId="1248DB07" w14:textId="77777777" w:rsidTr="00FF7D92">
        <w:trPr>
          <w:trHeight w:val="292"/>
        </w:trPr>
        <w:tc>
          <w:tcPr>
            <w:tcW w:w="29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10337134" w14:textId="2EEB5133" w:rsidR="007B0E12" w:rsidRPr="008175AB" w:rsidRDefault="007B0E12" w:rsidP="00B06579">
            <w:pPr>
              <w:spacing w:before="3" w:after="0" w:line="251" w:lineRule="auto"/>
              <w:ind w:left="18"/>
              <w:jc w:val="both"/>
              <w:rPr>
                <w:rFonts w:ascii="Arial" w:hAnsi="Arial" w:cs="Arial"/>
              </w:rPr>
            </w:pPr>
            <w:r w:rsidRPr="008175AB">
              <w:rPr>
                <w:rFonts w:ascii="Arial" w:eastAsia="Verdana" w:hAnsi="Arial" w:cs="Arial"/>
              </w:rPr>
              <w:t>Postage, Courier charges</w:t>
            </w:r>
            <w:r w:rsidR="0054100F" w:rsidRPr="008175AB">
              <w:rPr>
                <w:rFonts w:ascii="Arial" w:eastAsia="Verdana" w:hAnsi="Arial" w:cs="Arial"/>
              </w:rPr>
              <w:t xml:space="preserve"> etc</w:t>
            </w:r>
          </w:p>
        </w:tc>
        <w:tc>
          <w:tcPr>
            <w:tcW w:w="384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208A8BD1" w14:textId="3AB8DCE0" w:rsidR="007B0E12" w:rsidRPr="008175AB" w:rsidRDefault="0054100F" w:rsidP="0054100F">
            <w:pPr>
              <w:spacing w:before="3" w:after="0" w:line="251" w:lineRule="auto"/>
              <w:jc w:val="both"/>
              <w:rPr>
                <w:rFonts w:ascii="Arial" w:hAnsi="Arial" w:cs="Arial"/>
              </w:rPr>
            </w:pPr>
            <w:r w:rsidRPr="008175AB">
              <w:rPr>
                <w:rFonts w:ascii="Arial" w:hAnsi="Arial" w:cs="Arial"/>
              </w:rPr>
              <w:t xml:space="preserve"> Reimbursement basis</w:t>
            </w:r>
          </w:p>
        </w:tc>
        <w:tc>
          <w:tcPr>
            <w:tcW w:w="2801"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vAlign w:val="center"/>
          </w:tcPr>
          <w:p w14:paraId="7E22A60A" w14:textId="77777777" w:rsidR="007B0E12" w:rsidRPr="008175AB" w:rsidRDefault="007B0E12" w:rsidP="00B06579">
            <w:pPr>
              <w:spacing w:after="0" w:line="240" w:lineRule="auto"/>
              <w:jc w:val="both"/>
              <w:rPr>
                <w:rFonts w:ascii="Arial" w:eastAsia="Calibri" w:hAnsi="Arial" w:cs="Arial"/>
              </w:rPr>
            </w:pPr>
          </w:p>
        </w:tc>
      </w:tr>
    </w:tbl>
    <w:p w14:paraId="4990FDF6" w14:textId="5101C379" w:rsidR="00A5060C" w:rsidRDefault="00A5060C" w:rsidP="00056F64">
      <w:pPr>
        <w:tabs>
          <w:tab w:val="left" w:pos="661"/>
        </w:tabs>
        <w:spacing w:after="0" w:line="240" w:lineRule="auto"/>
        <w:jc w:val="both"/>
        <w:rPr>
          <w:rFonts w:ascii="Verdana" w:eastAsia="Verdana" w:hAnsi="Verdana" w:cs="Verdana"/>
          <w:bCs/>
        </w:rPr>
      </w:pPr>
      <w:r w:rsidRPr="008175AB">
        <w:rPr>
          <w:rFonts w:ascii="Verdana" w:eastAsia="Verdana" w:hAnsi="Verdana" w:cs="Verdana"/>
          <w:b/>
        </w:rPr>
        <w:t xml:space="preserve">Note:  </w:t>
      </w:r>
      <w:r w:rsidRPr="008175AB">
        <w:rPr>
          <w:rFonts w:ascii="Verdana" w:eastAsia="Verdana" w:hAnsi="Verdana" w:cs="Verdana"/>
          <w:bCs/>
        </w:rPr>
        <w:t>The above charges are excluding GST.</w:t>
      </w:r>
    </w:p>
    <w:p w14:paraId="00AE3E9E" w14:textId="77777777" w:rsidR="00273457" w:rsidRDefault="00273457" w:rsidP="00056F64">
      <w:pPr>
        <w:tabs>
          <w:tab w:val="left" w:pos="661"/>
        </w:tabs>
        <w:spacing w:after="0" w:line="240" w:lineRule="auto"/>
        <w:jc w:val="both"/>
        <w:rPr>
          <w:rFonts w:ascii="Verdana" w:eastAsia="Verdana" w:hAnsi="Verdana" w:cs="Verdana"/>
          <w:bCs/>
        </w:rPr>
      </w:pPr>
    </w:p>
    <w:p w14:paraId="4BB2D720" w14:textId="77777777" w:rsidR="00273457" w:rsidRPr="008175AB" w:rsidRDefault="00273457" w:rsidP="00056F64">
      <w:pPr>
        <w:tabs>
          <w:tab w:val="left" w:pos="661"/>
        </w:tabs>
        <w:spacing w:after="0" w:line="240" w:lineRule="auto"/>
        <w:jc w:val="both"/>
        <w:rPr>
          <w:rFonts w:ascii="Verdana" w:eastAsia="Verdana" w:hAnsi="Verdana" w:cs="Verdana"/>
          <w:bCs/>
        </w:rPr>
      </w:pPr>
    </w:p>
    <w:p w14:paraId="769F8465" w14:textId="77777777" w:rsidR="00A5060C" w:rsidRPr="008175AB" w:rsidRDefault="00A5060C" w:rsidP="00056F64">
      <w:pPr>
        <w:tabs>
          <w:tab w:val="left" w:pos="661"/>
        </w:tabs>
        <w:spacing w:after="0" w:line="240" w:lineRule="auto"/>
        <w:jc w:val="both"/>
        <w:rPr>
          <w:rFonts w:ascii="Verdana" w:eastAsia="Verdana" w:hAnsi="Verdana" w:cs="Verdana"/>
          <w:bCs/>
        </w:rPr>
      </w:pPr>
    </w:p>
    <w:p w14:paraId="7487FE5B" w14:textId="68E2766F" w:rsidR="007B0E12" w:rsidRPr="008175AB" w:rsidRDefault="0097776B" w:rsidP="00526CF9">
      <w:pPr>
        <w:pStyle w:val="ListParagraph"/>
        <w:numPr>
          <w:ilvl w:val="1"/>
          <w:numId w:val="23"/>
        </w:numPr>
        <w:tabs>
          <w:tab w:val="left" w:pos="661"/>
          <w:tab w:val="left" w:pos="720"/>
        </w:tabs>
        <w:spacing w:after="0" w:line="240" w:lineRule="auto"/>
        <w:ind w:left="360" w:firstLine="450"/>
        <w:jc w:val="both"/>
        <w:rPr>
          <w:rFonts w:ascii="Verdana" w:eastAsia="Verdana" w:hAnsi="Verdana" w:cs="Verdana"/>
          <w:b/>
        </w:rPr>
      </w:pPr>
      <w:r w:rsidRPr="008175AB">
        <w:rPr>
          <w:rFonts w:ascii="Verdana" w:eastAsia="Verdana" w:hAnsi="Verdana" w:cs="Verdana"/>
          <w:b/>
        </w:rPr>
        <w:t>Non-Gold Loans</w:t>
      </w:r>
    </w:p>
    <w:tbl>
      <w:tblPr>
        <w:tblStyle w:val="TableGrid"/>
        <w:tblW w:w="9687" w:type="dxa"/>
        <w:tblInd w:w="-5" w:type="dxa"/>
        <w:tblLook w:val="04A0" w:firstRow="1" w:lastRow="0" w:firstColumn="1" w:lastColumn="0" w:noHBand="0" w:noVBand="1"/>
      </w:tblPr>
      <w:tblGrid>
        <w:gridCol w:w="3553"/>
        <w:gridCol w:w="3110"/>
        <w:gridCol w:w="3024"/>
      </w:tblGrid>
      <w:tr w:rsidR="008175AB" w:rsidRPr="008175AB" w14:paraId="6D935D28" w14:textId="77777777" w:rsidTr="009C16ED">
        <w:trPr>
          <w:trHeight w:val="220"/>
        </w:trPr>
        <w:tc>
          <w:tcPr>
            <w:tcW w:w="3553" w:type="dxa"/>
            <w:vAlign w:val="center"/>
          </w:tcPr>
          <w:p w14:paraId="2035D58F" w14:textId="77777777" w:rsidR="0097776B" w:rsidRPr="008175AB" w:rsidRDefault="0097776B" w:rsidP="000E003A">
            <w:pPr>
              <w:pStyle w:val="ListParagraph"/>
              <w:spacing w:after="0"/>
              <w:ind w:left="0"/>
              <w:jc w:val="center"/>
              <w:rPr>
                <w:rFonts w:ascii="Arial" w:eastAsia="Verdana" w:hAnsi="Arial" w:cs="Arial"/>
                <w:b/>
              </w:rPr>
            </w:pPr>
            <w:r w:rsidRPr="008175AB">
              <w:rPr>
                <w:rFonts w:ascii="Arial" w:eastAsia="Verdana" w:hAnsi="Arial" w:cs="Arial"/>
                <w:b/>
              </w:rPr>
              <w:t>Verticals</w:t>
            </w:r>
          </w:p>
        </w:tc>
        <w:tc>
          <w:tcPr>
            <w:tcW w:w="3110" w:type="dxa"/>
            <w:vAlign w:val="center"/>
          </w:tcPr>
          <w:p w14:paraId="413EC38D" w14:textId="77777777" w:rsidR="0097776B" w:rsidRPr="008175AB" w:rsidRDefault="0097776B" w:rsidP="000E003A">
            <w:pPr>
              <w:pStyle w:val="ListParagraph"/>
              <w:spacing w:after="0"/>
              <w:ind w:left="0"/>
              <w:jc w:val="center"/>
              <w:rPr>
                <w:rFonts w:ascii="Arial" w:eastAsia="Verdana" w:hAnsi="Arial" w:cs="Arial"/>
                <w:b/>
              </w:rPr>
            </w:pPr>
            <w:r w:rsidRPr="008175AB">
              <w:rPr>
                <w:rFonts w:ascii="Arial" w:eastAsia="Verdana" w:hAnsi="Arial" w:cs="Arial"/>
                <w:b/>
              </w:rPr>
              <w:t>Processing fee (%)</w:t>
            </w:r>
          </w:p>
          <w:p w14:paraId="4C4E9A1A" w14:textId="4256ADDE" w:rsidR="009C16ED" w:rsidRPr="008175AB" w:rsidRDefault="009C16ED" w:rsidP="009C16ED">
            <w:pPr>
              <w:pStyle w:val="ListParagraph"/>
              <w:numPr>
                <w:ilvl w:val="0"/>
                <w:numId w:val="39"/>
              </w:numPr>
              <w:spacing w:after="0"/>
              <w:jc w:val="center"/>
              <w:rPr>
                <w:rFonts w:ascii="Arial" w:eastAsia="Verdana" w:hAnsi="Arial" w:cs="Arial"/>
                <w:b/>
              </w:rPr>
            </w:pPr>
            <w:r w:rsidRPr="008175AB">
              <w:rPr>
                <w:rFonts w:ascii="Arial" w:eastAsia="Verdana" w:hAnsi="Arial" w:cs="Arial"/>
                <w:b/>
              </w:rPr>
              <w:t>Excluding GST</w:t>
            </w:r>
          </w:p>
        </w:tc>
        <w:tc>
          <w:tcPr>
            <w:tcW w:w="3024" w:type="dxa"/>
            <w:vAlign w:val="center"/>
          </w:tcPr>
          <w:p w14:paraId="60EE312F" w14:textId="77777777" w:rsidR="0097776B" w:rsidRPr="008175AB" w:rsidRDefault="0097776B" w:rsidP="0097776B">
            <w:pPr>
              <w:pStyle w:val="ListParagraph"/>
              <w:spacing w:after="0"/>
              <w:ind w:left="0"/>
              <w:jc w:val="center"/>
              <w:rPr>
                <w:rFonts w:ascii="Arial" w:eastAsia="Verdana" w:hAnsi="Arial" w:cs="Arial"/>
                <w:b/>
              </w:rPr>
            </w:pPr>
            <w:r w:rsidRPr="008175AB">
              <w:rPr>
                <w:rFonts w:ascii="Arial" w:eastAsia="Verdana" w:hAnsi="Arial" w:cs="Arial"/>
                <w:b/>
              </w:rPr>
              <w:t>Prepayment Premium (%)</w:t>
            </w:r>
          </w:p>
          <w:p w14:paraId="57A4EFE1" w14:textId="2CE1BC08" w:rsidR="009C16ED" w:rsidRPr="008175AB" w:rsidRDefault="009C16ED" w:rsidP="0097776B">
            <w:pPr>
              <w:pStyle w:val="ListParagraph"/>
              <w:spacing w:after="0"/>
              <w:ind w:left="0"/>
              <w:jc w:val="center"/>
              <w:rPr>
                <w:rFonts w:ascii="Arial" w:eastAsia="Verdana" w:hAnsi="Arial" w:cs="Arial"/>
                <w:b/>
              </w:rPr>
            </w:pPr>
            <w:r w:rsidRPr="008175AB">
              <w:rPr>
                <w:rFonts w:ascii="Arial" w:eastAsia="Verdana" w:hAnsi="Arial" w:cs="Arial"/>
                <w:b/>
              </w:rPr>
              <w:t>Excluding GST</w:t>
            </w:r>
          </w:p>
        </w:tc>
      </w:tr>
      <w:tr w:rsidR="008175AB" w:rsidRPr="008175AB" w14:paraId="29417442" w14:textId="77777777" w:rsidTr="009C16ED">
        <w:trPr>
          <w:trHeight w:val="220"/>
        </w:trPr>
        <w:tc>
          <w:tcPr>
            <w:tcW w:w="3553" w:type="dxa"/>
            <w:vAlign w:val="center"/>
          </w:tcPr>
          <w:p w14:paraId="6965EB00" w14:textId="62DD6956" w:rsidR="00EA734B" w:rsidRPr="008175AB" w:rsidRDefault="00EA734B" w:rsidP="00EA734B">
            <w:pPr>
              <w:pStyle w:val="ListParagraph"/>
              <w:spacing w:after="0"/>
              <w:ind w:left="0"/>
              <w:jc w:val="both"/>
              <w:rPr>
                <w:rFonts w:ascii="Arial" w:eastAsia="Verdana" w:hAnsi="Arial" w:cs="Arial"/>
                <w:b/>
              </w:rPr>
            </w:pPr>
            <w:r w:rsidRPr="008175AB">
              <w:rPr>
                <w:rFonts w:ascii="Arial" w:eastAsia="Times New Roman" w:hAnsi="Arial" w:cs="Arial"/>
              </w:rPr>
              <w:t>Commercial vehicle</w:t>
            </w:r>
          </w:p>
        </w:tc>
        <w:tc>
          <w:tcPr>
            <w:tcW w:w="3110" w:type="dxa"/>
            <w:vAlign w:val="center"/>
          </w:tcPr>
          <w:p w14:paraId="05F54C53" w14:textId="6DFCD809" w:rsidR="00EA734B" w:rsidRPr="008175AB" w:rsidRDefault="00B958AA" w:rsidP="00EA734B">
            <w:pPr>
              <w:pStyle w:val="ListParagraph"/>
              <w:spacing w:after="0"/>
              <w:ind w:left="0"/>
              <w:jc w:val="center"/>
              <w:rPr>
                <w:rFonts w:ascii="Arial" w:eastAsia="Verdana" w:hAnsi="Arial" w:cs="Arial"/>
                <w:bCs/>
              </w:rPr>
            </w:pPr>
            <w:r w:rsidRPr="008175AB">
              <w:rPr>
                <w:rFonts w:ascii="Arial" w:eastAsia="Verdana" w:hAnsi="Arial" w:cs="Arial"/>
                <w:bCs/>
              </w:rPr>
              <w:t>1%</w:t>
            </w:r>
          </w:p>
        </w:tc>
        <w:tc>
          <w:tcPr>
            <w:tcW w:w="3024" w:type="dxa"/>
            <w:vAlign w:val="center"/>
          </w:tcPr>
          <w:p w14:paraId="2E7DC027" w14:textId="6C0681EA" w:rsidR="00EA734B" w:rsidRPr="008175AB" w:rsidRDefault="00967BCB" w:rsidP="00EA734B">
            <w:pPr>
              <w:pStyle w:val="ListParagraph"/>
              <w:spacing w:after="0"/>
              <w:ind w:left="0"/>
              <w:jc w:val="center"/>
              <w:rPr>
                <w:rFonts w:ascii="Arial" w:eastAsia="Verdana" w:hAnsi="Arial" w:cs="Arial"/>
                <w:bCs/>
              </w:rPr>
            </w:pPr>
            <w:r w:rsidRPr="008175AB">
              <w:rPr>
                <w:rFonts w:ascii="Arial" w:eastAsia="Verdana" w:hAnsi="Arial" w:cs="Arial"/>
                <w:bCs/>
              </w:rPr>
              <w:t>2%</w:t>
            </w:r>
          </w:p>
        </w:tc>
      </w:tr>
      <w:tr w:rsidR="008175AB" w:rsidRPr="008175AB" w14:paraId="0D536944" w14:textId="77777777" w:rsidTr="009C16ED">
        <w:trPr>
          <w:trHeight w:val="220"/>
        </w:trPr>
        <w:tc>
          <w:tcPr>
            <w:tcW w:w="3553" w:type="dxa"/>
            <w:vAlign w:val="center"/>
          </w:tcPr>
          <w:p w14:paraId="5BBA6D66" w14:textId="631F0047" w:rsidR="00EA734B" w:rsidRPr="008175AB" w:rsidRDefault="00EA734B" w:rsidP="00EA734B">
            <w:pPr>
              <w:pStyle w:val="ListParagraph"/>
              <w:spacing w:after="0"/>
              <w:ind w:left="0"/>
              <w:jc w:val="both"/>
              <w:rPr>
                <w:rFonts w:ascii="Arial" w:eastAsia="Verdana" w:hAnsi="Arial" w:cs="Arial"/>
                <w:b/>
              </w:rPr>
            </w:pPr>
            <w:r w:rsidRPr="008175AB">
              <w:rPr>
                <w:rFonts w:ascii="Arial" w:eastAsia="Times New Roman" w:hAnsi="Arial" w:cs="Arial"/>
              </w:rPr>
              <w:t>Car Loan</w:t>
            </w:r>
          </w:p>
        </w:tc>
        <w:tc>
          <w:tcPr>
            <w:tcW w:w="3110" w:type="dxa"/>
            <w:vAlign w:val="center"/>
          </w:tcPr>
          <w:p w14:paraId="1A03D00D" w14:textId="3DE253A4" w:rsidR="00EA734B" w:rsidRPr="008175AB" w:rsidRDefault="00B958AA" w:rsidP="00EA734B">
            <w:pPr>
              <w:pStyle w:val="ListParagraph"/>
              <w:spacing w:after="0"/>
              <w:ind w:left="0"/>
              <w:jc w:val="center"/>
              <w:rPr>
                <w:rFonts w:ascii="Arial" w:eastAsia="Verdana" w:hAnsi="Arial" w:cs="Arial"/>
                <w:bCs/>
              </w:rPr>
            </w:pPr>
            <w:r w:rsidRPr="008175AB">
              <w:rPr>
                <w:rFonts w:ascii="Arial" w:eastAsia="Verdana" w:hAnsi="Arial" w:cs="Arial"/>
                <w:bCs/>
              </w:rPr>
              <w:t>1%</w:t>
            </w:r>
          </w:p>
        </w:tc>
        <w:tc>
          <w:tcPr>
            <w:tcW w:w="3024" w:type="dxa"/>
            <w:vAlign w:val="center"/>
          </w:tcPr>
          <w:p w14:paraId="1F514F14" w14:textId="77EE4774" w:rsidR="00EA734B" w:rsidRPr="008175AB" w:rsidRDefault="00967BCB" w:rsidP="00EA734B">
            <w:pPr>
              <w:pStyle w:val="ListParagraph"/>
              <w:spacing w:after="0"/>
              <w:ind w:left="0"/>
              <w:jc w:val="center"/>
              <w:rPr>
                <w:rFonts w:ascii="Arial" w:eastAsia="Verdana" w:hAnsi="Arial" w:cs="Arial"/>
                <w:bCs/>
              </w:rPr>
            </w:pPr>
            <w:r w:rsidRPr="008175AB">
              <w:rPr>
                <w:rFonts w:ascii="Arial" w:eastAsia="Verdana" w:hAnsi="Arial" w:cs="Arial"/>
                <w:bCs/>
              </w:rPr>
              <w:t>2%</w:t>
            </w:r>
          </w:p>
        </w:tc>
      </w:tr>
      <w:tr w:rsidR="008175AB" w:rsidRPr="008175AB" w14:paraId="430DE761" w14:textId="77777777" w:rsidTr="009C16ED">
        <w:trPr>
          <w:trHeight w:val="220"/>
        </w:trPr>
        <w:tc>
          <w:tcPr>
            <w:tcW w:w="3553" w:type="dxa"/>
            <w:vAlign w:val="center"/>
          </w:tcPr>
          <w:p w14:paraId="2DA15B29" w14:textId="375A7D2F" w:rsidR="00EA734B" w:rsidRPr="008175AB" w:rsidRDefault="00EA734B" w:rsidP="00EA734B">
            <w:pPr>
              <w:pStyle w:val="ListParagraph"/>
              <w:spacing w:after="0"/>
              <w:ind w:left="0"/>
              <w:jc w:val="both"/>
              <w:rPr>
                <w:rFonts w:ascii="Arial" w:eastAsia="Verdana" w:hAnsi="Arial" w:cs="Arial"/>
                <w:b/>
              </w:rPr>
            </w:pPr>
            <w:r w:rsidRPr="008175AB">
              <w:rPr>
                <w:rFonts w:ascii="Arial" w:eastAsia="Times New Roman" w:hAnsi="Arial" w:cs="Arial"/>
              </w:rPr>
              <w:t>Farm Equipment</w:t>
            </w:r>
          </w:p>
        </w:tc>
        <w:tc>
          <w:tcPr>
            <w:tcW w:w="3110" w:type="dxa"/>
            <w:vAlign w:val="center"/>
          </w:tcPr>
          <w:p w14:paraId="2232F682" w14:textId="1F98CD29" w:rsidR="00EA734B" w:rsidRPr="008175AB" w:rsidRDefault="00B958AA" w:rsidP="00EA734B">
            <w:pPr>
              <w:pStyle w:val="ListParagraph"/>
              <w:spacing w:after="0"/>
              <w:ind w:left="0"/>
              <w:jc w:val="center"/>
              <w:rPr>
                <w:rFonts w:ascii="Arial" w:eastAsia="Verdana" w:hAnsi="Arial" w:cs="Arial"/>
                <w:bCs/>
              </w:rPr>
            </w:pPr>
            <w:r w:rsidRPr="008175AB">
              <w:rPr>
                <w:rFonts w:ascii="Arial" w:eastAsia="Verdana" w:hAnsi="Arial" w:cs="Arial"/>
                <w:bCs/>
              </w:rPr>
              <w:t>1%</w:t>
            </w:r>
          </w:p>
        </w:tc>
        <w:tc>
          <w:tcPr>
            <w:tcW w:w="3024" w:type="dxa"/>
            <w:vAlign w:val="center"/>
          </w:tcPr>
          <w:p w14:paraId="18279F10" w14:textId="02255DB1" w:rsidR="00EA734B" w:rsidRPr="008175AB" w:rsidRDefault="00967BCB" w:rsidP="00EA734B">
            <w:pPr>
              <w:pStyle w:val="ListParagraph"/>
              <w:spacing w:after="0"/>
              <w:ind w:left="0"/>
              <w:jc w:val="center"/>
              <w:rPr>
                <w:rFonts w:ascii="Arial" w:eastAsia="Verdana" w:hAnsi="Arial" w:cs="Arial"/>
                <w:bCs/>
              </w:rPr>
            </w:pPr>
            <w:r w:rsidRPr="008175AB">
              <w:rPr>
                <w:rFonts w:ascii="Arial" w:eastAsia="Verdana" w:hAnsi="Arial" w:cs="Arial"/>
                <w:bCs/>
              </w:rPr>
              <w:t>2%</w:t>
            </w:r>
          </w:p>
        </w:tc>
      </w:tr>
      <w:tr w:rsidR="008175AB" w:rsidRPr="008175AB" w14:paraId="051E0E2D" w14:textId="77777777" w:rsidTr="009C16ED">
        <w:trPr>
          <w:trHeight w:val="220"/>
        </w:trPr>
        <w:tc>
          <w:tcPr>
            <w:tcW w:w="3553" w:type="dxa"/>
            <w:vAlign w:val="center"/>
          </w:tcPr>
          <w:p w14:paraId="65836FB9" w14:textId="300D8051" w:rsidR="00EA734B" w:rsidRPr="008175AB" w:rsidRDefault="00235EF7" w:rsidP="00EA734B">
            <w:pPr>
              <w:pStyle w:val="ListParagraph"/>
              <w:spacing w:after="0"/>
              <w:ind w:left="0"/>
              <w:jc w:val="both"/>
              <w:rPr>
                <w:rFonts w:ascii="Arial" w:eastAsia="Verdana" w:hAnsi="Arial" w:cs="Arial"/>
                <w:b/>
              </w:rPr>
            </w:pPr>
            <w:r w:rsidRPr="008175AB">
              <w:rPr>
                <w:rFonts w:ascii="Arial" w:eastAsia="Times New Roman" w:hAnsi="Arial" w:cs="Arial"/>
              </w:rPr>
              <w:t>Two-wheeler</w:t>
            </w:r>
          </w:p>
        </w:tc>
        <w:tc>
          <w:tcPr>
            <w:tcW w:w="3110" w:type="dxa"/>
            <w:vAlign w:val="center"/>
          </w:tcPr>
          <w:p w14:paraId="7E61EBAA" w14:textId="4F1052C7" w:rsidR="00EA734B" w:rsidRPr="008175AB" w:rsidRDefault="00B958AA" w:rsidP="00EA734B">
            <w:pPr>
              <w:pStyle w:val="ListParagraph"/>
              <w:spacing w:after="0"/>
              <w:ind w:left="0"/>
              <w:jc w:val="center"/>
              <w:rPr>
                <w:rFonts w:ascii="Arial" w:eastAsia="Verdana" w:hAnsi="Arial" w:cs="Arial"/>
                <w:bCs/>
              </w:rPr>
            </w:pPr>
            <w:r w:rsidRPr="008175AB">
              <w:rPr>
                <w:rFonts w:ascii="Arial" w:eastAsia="Verdana" w:hAnsi="Arial" w:cs="Arial"/>
                <w:bCs/>
              </w:rPr>
              <w:t>1%</w:t>
            </w:r>
          </w:p>
        </w:tc>
        <w:tc>
          <w:tcPr>
            <w:tcW w:w="3024" w:type="dxa"/>
            <w:vAlign w:val="center"/>
          </w:tcPr>
          <w:p w14:paraId="0D9AC256" w14:textId="7371F75E" w:rsidR="00EA734B" w:rsidRPr="008175AB" w:rsidRDefault="00967BCB" w:rsidP="00EA734B">
            <w:pPr>
              <w:pStyle w:val="ListParagraph"/>
              <w:spacing w:after="0"/>
              <w:ind w:left="0"/>
              <w:jc w:val="center"/>
              <w:rPr>
                <w:rFonts w:ascii="Arial" w:eastAsia="Verdana" w:hAnsi="Arial" w:cs="Arial"/>
                <w:bCs/>
              </w:rPr>
            </w:pPr>
            <w:r w:rsidRPr="008175AB">
              <w:rPr>
                <w:rFonts w:ascii="Arial" w:eastAsia="Verdana" w:hAnsi="Arial" w:cs="Arial"/>
                <w:bCs/>
              </w:rPr>
              <w:t>2%</w:t>
            </w:r>
          </w:p>
        </w:tc>
      </w:tr>
      <w:tr w:rsidR="008175AB" w:rsidRPr="008175AB" w14:paraId="726884AF" w14:textId="77777777" w:rsidTr="009C16ED">
        <w:trPr>
          <w:trHeight w:val="220"/>
        </w:trPr>
        <w:tc>
          <w:tcPr>
            <w:tcW w:w="3553" w:type="dxa"/>
            <w:vAlign w:val="center"/>
          </w:tcPr>
          <w:p w14:paraId="38404251" w14:textId="4D9C8223" w:rsidR="00EA734B" w:rsidRPr="008175AB" w:rsidRDefault="00EA734B" w:rsidP="00EA734B">
            <w:pPr>
              <w:pStyle w:val="ListParagraph"/>
              <w:spacing w:after="0"/>
              <w:ind w:left="0"/>
              <w:jc w:val="both"/>
              <w:rPr>
                <w:rFonts w:ascii="Arial" w:eastAsia="Verdana" w:hAnsi="Arial" w:cs="Arial"/>
                <w:b/>
              </w:rPr>
            </w:pPr>
            <w:r w:rsidRPr="008175AB">
              <w:rPr>
                <w:rFonts w:ascii="Arial" w:eastAsia="Times New Roman" w:hAnsi="Arial" w:cs="Arial"/>
              </w:rPr>
              <w:t>Unsecured loans</w:t>
            </w:r>
          </w:p>
        </w:tc>
        <w:tc>
          <w:tcPr>
            <w:tcW w:w="3110" w:type="dxa"/>
            <w:vAlign w:val="center"/>
          </w:tcPr>
          <w:p w14:paraId="143CF64B" w14:textId="1D7D67A3" w:rsidR="00EA734B" w:rsidRPr="008175AB" w:rsidRDefault="00B958AA" w:rsidP="00EA734B">
            <w:pPr>
              <w:pStyle w:val="ListParagraph"/>
              <w:spacing w:after="0"/>
              <w:ind w:left="0"/>
              <w:jc w:val="center"/>
              <w:rPr>
                <w:rFonts w:ascii="Arial" w:eastAsia="Verdana" w:hAnsi="Arial" w:cs="Arial"/>
                <w:bCs/>
              </w:rPr>
            </w:pPr>
            <w:r w:rsidRPr="008175AB">
              <w:rPr>
                <w:rFonts w:ascii="Arial" w:eastAsia="Verdana" w:hAnsi="Arial" w:cs="Arial"/>
                <w:bCs/>
              </w:rPr>
              <w:t>1%</w:t>
            </w:r>
          </w:p>
        </w:tc>
        <w:tc>
          <w:tcPr>
            <w:tcW w:w="3024" w:type="dxa"/>
            <w:vAlign w:val="center"/>
          </w:tcPr>
          <w:p w14:paraId="01C15F0F" w14:textId="7722A7A8" w:rsidR="00EA734B" w:rsidRPr="008175AB" w:rsidRDefault="00967BCB" w:rsidP="00EA734B">
            <w:pPr>
              <w:pStyle w:val="ListParagraph"/>
              <w:spacing w:after="0"/>
              <w:ind w:left="0"/>
              <w:jc w:val="center"/>
              <w:rPr>
                <w:rFonts w:ascii="Arial" w:eastAsia="Verdana" w:hAnsi="Arial" w:cs="Arial"/>
                <w:bCs/>
              </w:rPr>
            </w:pPr>
            <w:r w:rsidRPr="008175AB">
              <w:rPr>
                <w:rFonts w:ascii="Arial" w:eastAsia="Verdana" w:hAnsi="Arial" w:cs="Arial"/>
                <w:bCs/>
              </w:rPr>
              <w:t>2%</w:t>
            </w:r>
          </w:p>
        </w:tc>
      </w:tr>
      <w:tr w:rsidR="008175AB" w:rsidRPr="008175AB" w14:paraId="7A184B0C" w14:textId="77777777" w:rsidTr="009C16ED">
        <w:trPr>
          <w:trHeight w:val="220"/>
        </w:trPr>
        <w:tc>
          <w:tcPr>
            <w:tcW w:w="3553" w:type="dxa"/>
            <w:vAlign w:val="center"/>
          </w:tcPr>
          <w:p w14:paraId="5365A850" w14:textId="2DD45E8D" w:rsidR="00EA734B" w:rsidRPr="008175AB" w:rsidRDefault="00EA734B" w:rsidP="00EA734B">
            <w:pPr>
              <w:pStyle w:val="ListParagraph"/>
              <w:spacing w:after="0"/>
              <w:ind w:left="0"/>
              <w:jc w:val="both"/>
              <w:rPr>
                <w:rFonts w:ascii="Arial" w:eastAsia="Verdana" w:hAnsi="Arial" w:cs="Arial"/>
                <w:b/>
              </w:rPr>
            </w:pPr>
            <w:r w:rsidRPr="008175AB">
              <w:rPr>
                <w:rFonts w:ascii="Arial" w:eastAsia="Times New Roman" w:hAnsi="Arial" w:cs="Arial"/>
              </w:rPr>
              <w:t>Other secured loans</w:t>
            </w:r>
          </w:p>
        </w:tc>
        <w:tc>
          <w:tcPr>
            <w:tcW w:w="3110" w:type="dxa"/>
            <w:vAlign w:val="center"/>
          </w:tcPr>
          <w:p w14:paraId="7DF6D83B" w14:textId="13B90AE0" w:rsidR="00EA734B" w:rsidRPr="008175AB" w:rsidRDefault="00B958AA" w:rsidP="00EA734B">
            <w:pPr>
              <w:pStyle w:val="ListParagraph"/>
              <w:spacing w:after="0"/>
              <w:ind w:left="0"/>
              <w:jc w:val="center"/>
              <w:rPr>
                <w:rFonts w:ascii="Arial" w:eastAsia="Verdana" w:hAnsi="Arial" w:cs="Arial"/>
                <w:bCs/>
              </w:rPr>
            </w:pPr>
            <w:r w:rsidRPr="008175AB">
              <w:rPr>
                <w:rFonts w:ascii="Arial" w:eastAsia="Verdana" w:hAnsi="Arial" w:cs="Arial"/>
                <w:bCs/>
              </w:rPr>
              <w:t>1%</w:t>
            </w:r>
          </w:p>
        </w:tc>
        <w:tc>
          <w:tcPr>
            <w:tcW w:w="3024" w:type="dxa"/>
            <w:vAlign w:val="center"/>
          </w:tcPr>
          <w:p w14:paraId="01D2411B" w14:textId="570BF69E" w:rsidR="00EA734B" w:rsidRPr="008175AB" w:rsidRDefault="00967BCB" w:rsidP="00EA734B">
            <w:pPr>
              <w:pStyle w:val="ListParagraph"/>
              <w:spacing w:after="0"/>
              <w:ind w:left="0"/>
              <w:jc w:val="center"/>
              <w:rPr>
                <w:rFonts w:ascii="Arial" w:eastAsia="Verdana" w:hAnsi="Arial" w:cs="Arial"/>
                <w:bCs/>
              </w:rPr>
            </w:pPr>
            <w:r w:rsidRPr="008175AB">
              <w:rPr>
                <w:rFonts w:ascii="Arial" w:eastAsia="Verdana" w:hAnsi="Arial" w:cs="Arial"/>
                <w:bCs/>
              </w:rPr>
              <w:t>2%</w:t>
            </w:r>
          </w:p>
        </w:tc>
      </w:tr>
    </w:tbl>
    <w:p w14:paraId="298CE38B" w14:textId="28967AB0" w:rsidR="00D45CF7" w:rsidRPr="008175AB" w:rsidRDefault="00D45CF7" w:rsidP="007B0E12">
      <w:pPr>
        <w:spacing w:after="0" w:line="240" w:lineRule="auto"/>
        <w:jc w:val="both"/>
        <w:rPr>
          <w:rFonts w:ascii="Verdana" w:eastAsia="Verdana" w:hAnsi="Verdana" w:cs="Verdana"/>
        </w:rPr>
      </w:pPr>
    </w:p>
    <w:p w14:paraId="156DCCCC" w14:textId="4B1CE8B0" w:rsidR="0054100F" w:rsidRPr="008175AB" w:rsidRDefault="0054100F" w:rsidP="007B0E12">
      <w:pPr>
        <w:spacing w:after="0" w:line="240" w:lineRule="auto"/>
        <w:jc w:val="both"/>
        <w:rPr>
          <w:rFonts w:ascii="Verdana" w:eastAsia="Verdana" w:hAnsi="Verdana" w:cs="Verdana"/>
        </w:rPr>
      </w:pPr>
      <w:r w:rsidRPr="008175AB">
        <w:rPr>
          <w:rFonts w:ascii="Verdana" w:eastAsia="Verdana" w:hAnsi="Verdana" w:cs="Verdana"/>
        </w:rPr>
        <w:t xml:space="preserve">Out of pocket expenses will be charged on reimbursement basis. </w:t>
      </w:r>
    </w:p>
    <w:p w14:paraId="3347E790" w14:textId="77777777" w:rsidR="0054100F" w:rsidRPr="008175AB" w:rsidRDefault="0054100F" w:rsidP="007B0E12">
      <w:pPr>
        <w:spacing w:after="0" w:line="240" w:lineRule="auto"/>
        <w:jc w:val="both"/>
        <w:rPr>
          <w:rFonts w:ascii="Verdana" w:eastAsia="Verdana" w:hAnsi="Verdana" w:cs="Verdana"/>
          <w:b/>
          <w:bCs/>
        </w:rPr>
      </w:pPr>
    </w:p>
    <w:p w14:paraId="5D11DC16" w14:textId="77777777" w:rsidR="009760E7" w:rsidRPr="008175AB" w:rsidRDefault="00EA734B" w:rsidP="009760E7">
      <w:pPr>
        <w:pStyle w:val="ListParagraph"/>
        <w:numPr>
          <w:ilvl w:val="0"/>
          <w:numId w:val="23"/>
        </w:numPr>
        <w:ind w:left="426" w:hanging="426"/>
        <w:jc w:val="both"/>
        <w:rPr>
          <w:rFonts w:ascii="Verdana" w:eastAsia="Verdana" w:hAnsi="Verdana" w:cs="Verdana"/>
        </w:rPr>
      </w:pPr>
      <w:r w:rsidRPr="008175AB">
        <w:rPr>
          <w:rFonts w:ascii="Verdana" w:eastAsia="Verdana" w:hAnsi="Verdana" w:cs="Verdana"/>
          <w:b/>
          <w:bCs/>
        </w:rPr>
        <w:t xml:space="preserve">Annual Percentage Rate (APR): </w:t>
      </w:r>
    </w:p>
    <w:p w14:paraId="448CC171" w14:textId="030D1B34" w:rsidR="00EA734B" w:rsidRPr="008175AB" w:rsidRDefault="00EA734B" w:rsidP="00FF7D92">
      <w:pPr>
        <w:pStyle w:val="ListParagraph"/>
        <w:ind w:left="0"/>
        <w:jc w:val="both"/>
        <w:rPr>
          <w:rFonts w:ascii="Verdana" w:eastAsia="Verdana" w:hAnsi="Verdana" w:cs="Verdana"/>
        </w:rPr>
      </w:pPr>
      <w:r w:rsidRPr="008175AB">
        <w:rPr>
          <w:rFonts w:ascii="Verdana" w:eastAsia="Verdana" w:hAnsi="Verdana" w:cs="Verdana"/>
          <w:b/>
          <w:bCs/>
        </w:rPr>
        <w:t xml:space="preserve"> </w:t>
      </w:r>
      <w:r w:rsidRPr="008175AB">
        <w:rPr>
          <w:rFonts w:ascii="Verdana" w:eastAsia="Verdana" w:hAnsi="Verdana" w:cs="Verdana"/>
        </w:rPr>
        <w:t xml:space="preserve">APR is the annual cost of credit to the borrower which includes interest rate and all other charges associated with the credit facility. The rate shall be computed on the net disbursed amount using IRR approach and reducing balance method.  The maximum APR should not exceed </w:t>
      </w:r>
      <w:r w:rsidR="00967BCB" w:rsidRPr="008175AB">
        <w:rPr>
          <w:rFonts w:ascii="Verdana" w:eastAsia="Verdana" w:hAnsi="Verdana" w:cs="Verdana"/>
        </w:rPr>
        <w:t>26</w:t>
      </w:r>
      <w:r w:rsidRPr="008175AB">
        <w:rPr>
          <w:rFonts w:ascii="Verdana" w:eastAsia="Verdana" w:hAnsi="Verdana" w:cs="Verdana"/>
        </w:rPr>
        <w:t>%</w:t>
      </w:r>
      <w:r w:rsidR="00967BCB" w:rsidRPr="008175AB">
        <w:rPr>
          <w:rFonts w:ascii="Verdana" w:eastAsia="Verdana" w:hAnsi="Verdana" w:cs="Verdana"/>
        </w:rPr>
        <w:t xml:space="preserve">.  </w:t>
      </w:r>
      <w:r w:rsidR="00874DD3" w:rsidRPr="008175AB">
        <w:rPr>
          <w:rFonts w:ascii="Verdana" w:eastAsia="Verdana" w:hAnsi="Verdana" w:cs="Verdana"/>
        </w:rPr>
        <w:t xml:space="preserve">Branches offices shall provide KFS to all the borrowers as per RBI circular RBI/2024-25/18 DOR.STR.REC.13/13.03.00/2024-25 dt. April 15, 2024, which shall inter alia contain APR. </w:t>
      </w:r>
    </w:p>
    <w:p w14:paraId="28D95263" w14:textId="77777777" w:rsidR="00FF7D92" w:rsidRPr="008175AB" w:rsidRDefault="00FF7D92" w:rsidP="00FF7D92">
      <w:pPr>
        <w:pStyle w:val="ListParagraph"/>
        <w:ind w:left="0"/>
        <w:jc w:val="both"/>
        <w:rPr>
          <w:rFonts w:ascii="Verdana" w:eastAsia="Verdana" w:hAnsi="Verdana" w:cs="Verdana"/>
        </w:rPr>
      </w:pPr>
    </w:p>
    <w:p w14:paraId="09E71C8E" w14:textId="42283E31" w:rsidR="00781897" w:rsidRPr="008175AB" w:rsidRDefault="006E33D9" w:rsidP="00FF7D92">
      <w:pPr>
        <w:pStyle w:val="ListParagraph"/>
        <w:numPr>
          <w:ilvl w:val="0"/>
          <w:numId w:val="23"/>
        </w:numPr>
        <w:spacing w:after="0" w:line="240" w:lineRule="auto"/>
        <w:ind w:left="284" w:right="-270" w:hanging="284"/>
        <w:jc w:val="both"/>
        <w:rPr>
          <w:rFonts w:ascii="Verdana" w:eastAsia="Verdana" w:hAnsi="Verdana" w:cs="Verdana"/>
          <w:b/>
          <w:spacing w:val="12"/>
        </w:rPr>
      </w:pPr>
      <w:r w:rsidRPr="008175AB">
        <w:rPr>
          <w:rFonts w:ascii="Verdana" w:eastAsia="Verdana" w:hAnsi="Verdana" w:cs="Verdana"/>
          <w:b/>
          <w:spacing w:val="12"/>
        </w:rPr>
        <w:t xml:space="preserve">Penal Charges </w:t>
      </w:r>
    </w:p>
    <w:p w14:paraId="2FDC31CC" w14:textId="77777777" w:rsidR="00781897" w:rsidRPr="008175AB" w:rsidRDefault="00781897" w:rsidP="006E33D9">
      <w:pPr>
        <w:tabs>
          <w:tab w:val="left" w:pos="452"/>
        </w:tabs>
        <w:spacing w:after="0" w:line="240" w:lineRule="auto"/>
        <w:ind w:right="-270"/>
        <w:jc w:val="both"/>
        <w:rPr>
          <w:rFonts w:ascii="Verdana" w:eastAsia="Verdana" w:hAnsi="Verdana" w:cs="Verdana"/>
          <w:b/>
          <w:spacing w:val="12"/>
        </w:rPr>
      </w:pPr>
    </w:p>
    <w:p w14:paraId="1D4D55E6" w14:textId="55746BCC" w:rsidR="0066108E" w:rsidRPr="008175AB" w:rsidRDefault="00781897" w:rsidP="00093081">
      <w:pPr>
        <w:pStyle w:val="ListParagraph"/>
        <w:numPr>
          <w:ilvl w:val="1"/>
          <w:numId w:val="23"/>
        </w:numPr>
        <w:tabs>
          <w:tab w:val="left" w:pos="720"/>
        </w:tabs>
        <w:spacing w:after="0" w:line="240" w:lineRule="auto"/>
        <w:ind w:left="720" w:right="-270"/>
        <w:jc w:val="both"/>
        <w:rPr>
          <w:rFonts w:ascii="Tahoma" w:eastAsia="Tahoma" w:hAnsi="Tahoma" w:cs="Tahoma"/>
          <w:b/>
          <w:sz w:val="20"/>
        </w:rPr>
      </w:pPr>
      <w:r w:rsidRPr="008175AB">
        <w:rPr>
          <w:rFonts w:ascii="Verdana" w:eastAsia="Verdana" w:hAnsi="Verdana" w:cs="Verdana"/>
          <w:b/>
          <w:spacing w:val="12"/>
        </w:rPr>
        <w:t xml:space="preserve">Penal Charges </w:t>
      </w:r>
      <w:r w:rsidR="006E33D9" w:rsidRPr="008175AB">
        <w:rPr>
          <w:rFonts w:ascii="Verdana" w:eastAsia="Verdana" w:hAnsi="Verdana" w:cs="Verdana"/>
          <w:b/>
          <w:spacing w:val="12"/>
        </w:rPr>
        <w:t xml:space="preserve">(Late payment charges) </w:t>
      </w:r>
      <w:r w:rsidR="006E33D9" w:rsidRPr="008175AB">
        <w:rPr>
          <w:rFonts w:ascii="Verdana" w:eastAsia="Verdana" w:hAnsi="Verdana" w:cs="Verdana"/>
          <w:b/>
          <w:spacing w:val="7"/>
        </w:rPr>
        <w:t xml:space="preserve">on </w:t>
      </w:r>
      <w:r w:rsidR="006E33D9" w:rsidRPr="008175AB">
        <w:rPr>
          <w:rFonts w:ascii="Verdana" w:eastAsia="Verdana" w:hAnsi="Verdana" w:cs="Verdana"/>
          <w:b/>
          <w:spacing w:val="13"/>
        </w:rPr>
        <w:t>overdue</w:t>
      </w:r>
      <w:r w:rsidR="006E33D9" w:rsidRPr="008175AB">
        <w:rPr>
          <w:rFonts w:ascii="Verdana" w:eastAsia="Verdana" w:hAnsi="Verdana" w:cs="Verdana"/>
          <w:b/>
          <w:spacing w:val="14"/>
        </w:rPr>
        <w:t xml:space="preserve"> </w:t>
      </w:r>
      <w:r w:rsidR="006E33D9" w:rsidRPr="008175AB">
        <w:rPr>
          <w:rFonts w:ascii="Verdana" w:eastAsia="Verdana" w:hAnsi="Verdana" w:cs="Verdana"/>
          <w:b/>
          <w:spacing w:val="11"/>
        </w:rPr>
        <w:t>loans/</w:t>
      </w:r>
      <w:r w:rsidR="00081CAA" w:rsidRPr="008175AB">
        <w:rPr>
          <w:rFonts w:ascii="Verdana" w:eastAsia="Verdana" w:hAnsi="Verdana" w:cs="Verdana"/>
          <w:b/>
          <w:spacing w:val="11"/>
        </w:rPr>
        <w:t xml:space="preserve"> </w:t>
      </w:r>
      <w:r w:rsidR="006E33D9" w:rsidRPr="008175AB">
        <w:rPr>
          <w:rFonts w:ascii="Verdana" w:eastAsia="Verdana" w:hAnsi="Verdana" w:cs="Verdana"/>
          <w:b/>
          <w:spacing w:val="11"/>
        </w:rPr>
        <w:t>Instalments</w:t>
      </w:r>
    </w:p>
    <w:p w14:paraId="4C26BEEA" w14:textId="0E47A0CF" w:rsidR="0066108E" w:rsidRPr="008175AB" w:rsidRDefault="0066108E" w:rsidP="0066108E">
      <w:pPr>
        <w:spacing w:after="0" w:line="240" w:lineRule="auto"/>
        <w:jc w:val="both"/>
        <w:rPr>
          <w:rFonts w:ascii="Verdana" w:eastAsia="Times New Roman" w:hAnsi="Verdana" w:cs="Calibri"/>
          <w:lang w:eastAsia="en-IN"/>
        </w:rPr>
      </w:pPr>
      <w:r w:rsidRPr="008175AB">
        <w:rPr>
          <w:rFonts w:ascii="Verdana" w:eastAsia="Times New Roman" w:hAnsi="Verdana" w:cs="Calibri"/>
          <w:lang w:eastAsia="en-IN"/>
        </w:rPr>
        <w:t xml:space="preserve">When the gold loans remain outstanding beyond the 'normal' tenure penal charges may be  charged. However charges should not exceed </w:t>
      </w:r>
      <w:r w:rsidR="00093081" w:rsidRPr="008175AB">
        <w:rPr>
          <w:rFonts w:ascii="Verdana" w:eastAsia="Times New Roman" w:hAnsi="Verdana" w:cs="Calibri"/>
          <w:lang w:eastAsia="en-IN"/>
        </w:rPr>
        <w:t>2</w:t>
      </w:r>
      <w:r w:rsidRPr="008175AB">
        <w:rPr>
          <w:rFonts w:ascii="Verdana" w:eastAsia="Times New Roman" w:hAnsi="Verdana" w:cs="Calibri"/>
          <w:lang w:eastAsia="en-IN"/>
        </w:rPr>
        <w:t>% p.a. of the outstanding amount and chargeable only during the period of default.</w:t>
      </w:r>
    </w:p>
    <w:p w14:paraId="6B910909" w14:textId="77777777" w:rsidR="0066108E" w:rsidRPr="008175AB" w:rsidRDefault="0066108E" w:rsidP="0066108E">
      <w:pPr>
        <w:spacing w:after="0" w:line="240" w:lineRule="auto"/>
        <w:jc w:val="both"/>
        <w:rPr>
          <w:rFonts w:ascii="Verdana" w:eastAsia="Times New Roman" w:hAnsi="Verdana" w:cs="Calibri"/>
          <w:lang w:eastAsia="en-IN"/>
        </w:rPr>
      </w:pPr>
    </w:p>
    <w:p w14:paraId="0576EA69" w14:textId="77777777" w:rsidR="0066108E" w:rsidRPr="008175AB" w:rsidRDefault="0066108E" w:rsidP="0066108E">
      <w:pPr>
        <w:spacing w:after="0" w:line="240" w:lineRule="auto"/>
        <w:jc w:val="both"/>
        <w:rPr>
          <w:rFonts w:ascii="Verdana" w:eastAsia="Times New Roman" w:hAnsi="Verdana" w:cs="Calibri"/>
          <w:lang w:eastAsia="en-IN"/>
        </w:rPr>
      </w:pPr>
      <w:r w:rsidRPr="008175AB">
        <w:rPr>
          <w:rFonts w:ascii="Verdana" w:eastAsia="Times New Roman" w:hAnsi="Verdana" w:cs="Calibri"/>
          <w:lang w:eastAsia="en-IN"/>
        </w:rPr>
        <w:t> Penal charges shall not be compounded.  Penal charges provisions shall be calculated and will apply only after the expiry of the 'normal' tenure.</w:t>
      </w:r>
    </w:p>
    <w:p w14:paraId="555B11BB" w14:textId="36397CCF" w:rsidR="0066108E" w:rsidRPr="008175AB" w:rsidRDefault="0066108E" w:rsidP="0066108E">
      <w:pPr>
        <w:spacing w:after="0" w:line="240" w:lineRule="auto"/>
        <w:jc w:val="both"/>
        <w:rPr>
          <w:rFonts w:ascii="Verdana" w:eastAsia="Times New Roman" w:hAnsi="Verdana" w:cs="Calibri"/>
          <w:lang w:eastAsia="en-IN"/>
        </w:rPr>
      </w:pPr>
      <w:r w:rsidRPr="008175AB">
        <w:rPr>
          <w:rFonts w:ascii="Verdana" w:eastAsia="Times New Roman" w:hAnsi="Verdana" w:cs="Calibri"/>
          <w:lang w:eastAsia="en-IN"/>
        </w:rPr>
        <w:t> </w:t>
      </w:r>
    </w:p>
    <w:p w14:paraId="21C40C2D" w14:textId="77777777" w:rsidR="0066108E" w:rsidRPr="008175AB" w:rsidRDefault="0066108E" w:rsidP="0066108E">
      <w:pPr>
        <w:spacing w:after="0" w:line="240" w:lineRule="auto"/>
        <w:jc w:val="both"/>
        <w:rPr>
          <w:rFonts w:ascii="Verdana" w:eastAsia="Times New Roman" w:hAnsi="Verdana" w:cs="Calibri"/>
          <w:lang w:eastAsia="en-IN"/>
        </w:rPr>
      </w:pPr>
      <w:r w:rsidRPr="008175AB">
        <w:rPr>
          <w:rFonts w:ascii="Verdana" w:eastAsia="Times New Roman" w:hAnsi="Verdana" w:cs="Calibri"/>
          <w:lang w:eastAsia="en-IN"/>
        </w:rPr>
        <w:t>Penal charges may be waived, in full or in part, in deserving cases with the reason being recorded by Managing Director &amp; CEO.</w:t>
      </w:r>
    </w:p>
    <w:p w14:paraId="7913DAA2" w14:textId="77777777" w:rsidR="0066108E" w:rsidRPr="008175AB" w:rsidRDefault="0066108E" w:rsidP="0066108E">
      <w:pPr>
        <w:spacing w:after="0" w:line="240" w:lineRule="auto"/>
        <w:jc w:val="both"/>
        <w:rPr>
          <w:rFonts w:ascii="Verdana" w:eastAsia="Times New Roman" w:hAnsi="Verdana" w:cs="Calibri"/>
          <w:lang w:eastAsia="en-IN"/>
        </w:rPr>
      </w:pPr>
      <w:r w:rsidRPr="008175AB">
        <w:rPr>
          <w:rFonts w:ascii="Verdana" w:eastAsia="Times New Roman" w:hAnsi="Verdana" w:cs="Calibri"/>
          <w:lang w:eastAsia="en-IN"/>
        </w:rPr>
        <w:t> </w:t>
      </w:r>
    </w:p>
    <w:p w14:paraId="09B77337" w14:textId="0E964DC2" w:rsidR="0066108E" w:rsidRPr="008175AB" w:rsidRDefault="0066108E" w:rsidP="0066108E">
      <w:pPr>
        <w:spacing w:after="0" w:line="240" w:lineRule="auto"/>
        <w:jc w:val="both"/>
        <w:rPr>
          <w:rFonts w:ascii="Verdana" w:eastAsia="Times New Roman" w:hAnsi="Verdana" w:cs="Calibri"/>
          <w:lang w:eastAsia="en-IN"/>
        </w:rPr>
      </w:pPr>
      <w:r w:rsidRPr="008175AB">
        <w:rPr>
          <w:rFonts w:ascii="Verdana" w:eastAsia="Times New Roman" w:hAnsi="Verdana" w:cs="Calibri"/>
          <w:lang w:eastAsia="en-IN"/>
        </w:rPr>
        <w:t xml:space="preserve">For the other loans, on the overdue instalments penal charges will be </w:t>
      </w:r>
      <w:r w:rsidR="00A26A89" w:rsidRPr="008175AB">
        <w:rPr>
          <w:rFonts w:ascii="Verdana" w:eastAsia="Times New Roman" w:hAnsi="Verdana" w:cs="Calibri"/>
          <w:lang w:eastAsia="en-IN"/>
        </w:rPr>
        <w:t>charged.</w:t>
      </w:r>
      <w:r w:rsidRPr="008175AB">
        <w:rPr>
          <w:rFonts w:ascii="Verdana" w:eastAsia="Times New Roman" w:hAnsi="Verdana" w:cs="Calibri"/>
          <w:lang w:eastAsia="en-IN"/>
        </w:rPr>
        <w:t xml:space="preserve"> </w:t>
      </w:r>
      <w:r w:rsidR="00A26A89" w:rsidRPr="008175AB">
        <w:rPr>
          <w:rFonts w:ascii="Verdana" w:eastAsia="Times New Roman" w:hAnsi="Verdana" w:cs="Calibri"/>
          <w:lang w:eastAsia="en-IN"/>
        </w:rPr>
        <w:t>However,</w:t>
      </w:r>
      <w:r w:rsidRPr="008175AB">
        <w:rPr>
          <w:rFonts w:ascii="Verdana" w:eastAsia="Times New Roman" w:hAnsi="Verdana" w:cs="Calibri"/>
          <w:lang w:eastAsia="en-IN"/>
        </w:rPr>
        <w:t xml:space="preserve"> it should</w:t>
      </w:r>
      <w:r w:rsidR="00FA007E" w:rsidRPr="008175AB">
        <w:rPr>
          <w:rFonts w:ascii="Verdana" w:eastAsia="Times New Roman" w:hAnsi="Verdana" w:cs="Calibri"/>
          <w:lang w:eastAsia="en-IN"/>
        </w:rPr>
        <w:t xml:space="preserve"> not</w:t>
      </w:r>
      <w:r w:rsidRPr="008175AB">
        <w:rPr>
          <w:rFonts w:ascii="Verdana" w:eastAsia="Times New Roman" w:hAnsi="Verdana" w:cs="Calibri"/>
          <w:lang w:eastAsia="en-IN"/>
        </w:rPr>
        <w:t xml:space="preserve"> exceed 1.5% of </w:t>
      </w:r>
      <w:r w:rsidR="00A26A89" w:rsidRPr="008175AB">
        <w:rPr>
          <w:rFonts w:ascii="Verdana" w:eastAsia="Times New Roman" w:hAnsi="Verdana" w:cs="Calibri"/>
          <w:lang w:eastAsia="en-IN"/>
        </w:rPr>
        <w:t>outstanding per</w:t>
      </w:r>
      <w:r w:rsidRPr="008175AB">
        <w:rPr>
          <w:rFonts w:ascii="Verdana" w:eastAsia="Times New Roman" w:hAnsi="Verdana" w:cs="Calibri"/>
          <w:lang w:eastAsia="en-IN"/>
        </w:rPr>
        <w:t xml:space="preserve"> month and will be chargeable during the period of </w:t>
      </w:r>
      <w:r w:rsidR="00A26A89" w:rsidRPr="008175AB">
        <w:rPr>
          <w:rFonts w:ascii="Verdana" w:eastAsia="Times New Roman" w:hAnsi="Verdana" w:cs="Calibri"/>
          <w:lang w:eastAsia="en-IN"/>
        </w:rPr>
        <w:t>default.</w:t>
      </w:r>
    </w:p>
    <w:p w14:paraId="7E287FA4" w14:textId="77777777" w:rsidR="006E33D9" w:rsidRPr="008175AB" w:rsidRDefault="006E33D9" w:rsidP="006E33D9">
      <w:pPr>
        <w:tabs>
          <w:tab w:val="left" w:pos="1170"/>
        </w:tabs>
        <w:spacing w:after="0" w:line="247" w:lineRule="auto"/>
        <w:jc w:val="both"/>
        <w:rPr>
          <w:rFonts w:ascii="Verdana" w:eastAsia="Verdana" w:hAnsi="Verdana" w:cs="Verdana"/>
          <w:spacing w:val="-4"/>
        </w:rPr>
      </w:pPr>
    </w:p>
    <w:p w14:paraId="3F715C88" w14:textId="457B76EC" w:rsidR="006E33D9" w:rsidRPr="008175AB" w:rsidRDefault="00145B3D" w:rsidP="006E33D9">
      <w:pPr>
        <w:tabs>
          <w:tab w:val="left" w:pos="1170"/>
        </w:tabs>
        <w:spacing w:after="0" w:line="247" w:lineRule="auto"/>
        <w:jc w:val="both"/>
        <w:rPr>
          <w:rFonts w:ascii="Verdana" w:eastAsia="Verdana" w:hAnsi="Verdana" w:cs="Verdana"/>
          <w:spacing w:val="-4"/>
        </w:rPr>
      </w:pPr>
      <w:r w:rsidRPr="008175AB">
        <w:rPr>
          <w:rFonts w:ascii="Verdana" w:eastAsia="Verdana" w:hAnsi="Verdana" w:cs="Verdana"/>
          <w:spacing w:val="-4"/>
        </w:rPr>
        <w:t>A</w:t>
      </w:r>
      <w:r w:rsidR="006E33D9" w:rsidRPr="008175AB">
        <w:rPr>
          <w:rFonts w:ascii="Verdana" w:eastAsia="Verdana" w:hAnsi="Verdana" w:cs="Verdana"/>
          <w:spacing w:val="-4"/>
        </w:rPr>
        <w:t xml:space="preserve">pplicable rate of penal charges for gold loans and others are given in the following table.  </w:t>
      </w:r>
    </w:p>
    <w:p w14:paraId="7AF7AD63" w14:textId="77777777" w:rsidR="006E33D9" w:rsidRPr="008175AB" w:rsidRDefault="006E33D9" w:rsidP="006E33D9">
      <w:pPr>
        <w:tabs>
          <w:tab w:val="left" w:pos="1170"/>
        </w:tabs>
        <w:spacing w:after="0" w:line="247" w:lineRule="auto"/>
        <w:jc w:val="both"/>
        <w:rPr>
          <w:rFonts w:ascii="Verdana" w:eastAsia="Verdana" w:hAnsi="Verdana" w:cs="Verdana"/>
          <w:spacing w:val="-4"/>
        </w:rPr>
      </w:pPr>
    </w:p>
    <w:tbl>
      <w:tblPr>
        <w:tblStyle w:val="TableGrid"/>
        <w:tblW w:w="9410" w:type="dxa"/>
        <w:tblInd w:w="175" w:type="dxa"/>
        <w:tblLook w:val="04A0" w:firstRow="1" w:lastRow="0" w:firstColumn="1" w:lastColumn="0" w:noHBand="0" w:noVBand="1"/>
      </w:tblPr>
      <w:tblGrid>
        <w:gridCol w:w="835"/>
        <w:gridCol w:w="4093"/>
        <w:gridCol w:w="4482"/>
      </w:tblGrid>
      <w:tr w:rsidR="008175AB" w:rsidRPr="008175AB" w14:paraId="37B32E64" w14:textId="77777777" w:rsidTr="00BC2976">
        <w:trPr>
          <w:trHeight w:val="98"/>
        </w:trPr>
        <w:tc>
          <w:tcPr>
            <w:tcW w:w="835" w:type="dxa"/>
            <w:vAlign w:val="center"/>
          </w:tcPr>
          <w:p w14:paraId="0AC3A2F5" w14:textId="4B86609B" w:rsidR="006E33D9" w:rsidRPr="008175AB" w:rsidRDefault="00B12DC4" w:rsidP="00B12DC4">
            <w:pPr>
              <w:autoSpaceDE w:val="0"/>
              <w:autoSpaceDN w:val="0"/>
              <w:adjustRightInd w:val="0"/>
              <w:spacing w:after="0"/>
              <w:rPr>
                <w:rFonts w:ascii="Verdana" w:hAnsi="Verdana" w:cs="Arial"/>
              </w:rPr>
            </w:pPr>
            <w:proofErr w:type="spellStart"/>
            <w:r w:rsidRPr="008175AB">
              <w:rPr>
                <w:rFonts w:ascii="Verdana" w:hAnsi="Verdana" w:cs="Arial"/>
              </w:rPr>
              <w:t>Sl</w:t>
            </w:r>
            <w:proofErr w:type="spellEnd"/>
            <w:r w:rsidRPr="008175AB">
              <w:rPr>
                <w:rFonts w:ascii="Verdana" w:hAnsi="Verdana" w:cs="Arial"/>
              </w:rPr>
              <w:t xml:space="preserve"> No</w:t>
            </w:r>
          </w:p>
        </w:tc>
        <w:tc>
          <w:tcPr>
            <w:tcW w:w="4093" w:type="dxa"/>
            <w:vAlign w:val="center"/>
          </w:tcPr>
          <w:p w14:paraId="0E4F4B60" w14:textId="77777777" w:rsidR="006E33D9" w:rsidRPr="008175AB" w:rsidRDefault="006E33D9" w:rsidP="00B12DC4">
            <w:pPr>
              <w:autoSpaceDE w:val="0"/>
              <w:autoSpaceDN w:val="0"/>
              <w:adjustRightInd w:val="0"/>
              <w:spacing w:after="0"/>
              <w:jc w:val="center"/>
              <w:rPr>
                <w:rFonts w:ascii="Verdana" w:hAnsi="Verdana" w:cs="Arial"/>
                <w:b/>
              </w:rPr>
            </w:pPr>
            <w:r w:rsidRPr="008175AB">
              <w:rPr>
                <w:rFonts w:ascii="Verdana" w:hAnsi="Verdana" w:cs="Arial"/>
                <w:b/>
              </w:rPr>
              <w:t>Description</w:t>
            </w:r>
          </w:p>
        </w:tc>
        <w:tc>
          <w:tcPr>
            <w:tcW w:w="4482" w:type="dxa"/>
            <w:vAlign w:val="center"/>
          </w:tcPr>
          <w:p w14:paraId="130B6876" w14:textId="77777777" w:rsidR="006E33D9" w:rsidRPr="008175AB" w:rsidRDefault="006E33D9" w:rsidP="00B12DC4">
            <w:pPr>
              <w:autoSpaceDE w:val="0"/>
              <w:autoSpaceDN w:val="0"/>
              <w:adjustRightInd w:val="0"/>
              <w:spacing w:after="0"/>
              <w:jc w:val="center"/>
              <w:rPr>
                <w:rFonts w:ascii="Verdana" w:hAnsi="Verdana" w:cs="Arial"/>
                <w:b/>
              </w:rPr>
            </w:pPr>
            <w:r w:rsidRPr="008175AB">
              <w:rPr>
                <w:rFonts w:ascii="Verdana" w:hAnsi="Verdana" w:cs="Arial"/>
                <w:b/>
              </w:rPr>
              <w:t>Penal Charges</w:t>
            </w:r>
          </w:p>
        </w:tc>
      </w:tr>
      <w:tr w:rsidR="008175AB" w:rsidRPr="008175AB" w14:paraId="4C939656" w14:textId="77777777" w:rsidTr="00BC2976">
        <w:trPr>
          <w:trHeight w:val="143"/>
        </w:trPr>
        <w:tc>
          <w:tcPr>
            <w:tcW w:w="835" w:type="dxa"/>
            <w:vAlign w:val="center"/>
          </w:tcPr>
          <w:p w14:paraId="70077CA8" w14:textId="77777777" w:rsidR="006E33D9" w:rsidRPr="008175AB" w:rsidRDefault="006E33D9" w:rsidP="001627B2">
            <w:pPr>
              <w:autoSpaceDE w:val="0"/>
              <w:autoSpaceDN w:val="0"/>
              <w:adjustRightInd w:val="0"/>
              <w:spacing w:after="0"/>
              <w:jc w:val="center"/>
              <w:rPr>
                <w:rFonts w:ascii="Verdana" w:hAnsi="Verdana" w:cs="Arial"/>
              </w:rPr>
            </w:pPr>
            <w:r w:rsidRPr="008175AB">
              <w:rPr>
                <w:rFonts w:ascii="Verdana" w:hAnsi="Verdana" w:cs="Arial"/>
              </w:rPr>
              <w:t>1</w:t>
            </w:r>
          </w:p>
        </w:tc>
        <w:tc>
          <w:tcPr>
            <w:tcW w:w="4093" w:type="dxa"/>
            <w:vAlign w:val="center"/>
          </w:tcPr>
          <w:p w14:paraId="6A461A10" w14:textId="77777777" w:rsidR="006E33D9" w:rsidRPr="008175AB" w:rsidRDefault="006E33D9" w:rsidP="00B12DC4">
            <w:pPr>
              <w:autoSpaceDE w:val="0"/>
              <w:autoSpaceDN w:val="0"/>
              <w:adjustRightInd w:val="0"/>
              <w:spacing w:after="0"/>
              <w:rPr>
                <w:rFonts w:ascii="Verdana" w:hAnsi="Verdana" w:cs="Arial"/>
              </w:rPr>
            </w:pPr>
            <w:r w:rsidRPr="008175AB">
              <w:rPr>
                <w:rFonts w:ascii="Verdana" w:hAnsi="Verdana" w:cs="Arial"/>
              </w:rPr>
              <w:t>Gold Loans remain  overdue after the due dates</w:t>
            </w:r>
          </w:p>
        </w:tc>
        <w:tc>
          <w:tcPr>
            <w:tcW w:w="4482" w:type="dxa"/>
            <w:vAlign w:val="center"/>
          </w:tcPr>
          <w:p w14:paraId="1E62BA58" w14:textId="13F0B483" w:rsidR="006E33D9" w:rsidRPr="008175AB" w:rsidRDefault="00EA734B" w:rsidP="00B12DC4">
            <w:pPr>
              <w:autoSpaceDE w:val="0"/>
              <w:autoSpaceDN w:val="0"/>
              <w:adjustRightInd w:val="0"/>
              <w:spacing w:after="0"/>
              <w:jc w:val="both"/>
              <w:rPr>
                <w:rFonts w:ascii="Verdana" w:hAnsi="Verdana" w:cs="Arial"/>
              </w:rPr>
            </w:pPr>
            <w:r w:rsidRPr="008175AB">
              <w:rPr>
                <w:rFonts w:ascii="Verdana" w:hAnsi="Verdana" w:cs="Arial"/>
              </w:rPr>
              <w:t>2</w:t>
            </w:r>
            <w:r w:rsidR="006E33D9" w:rsidRPr="008175AB">
              <w:rPr>
                <w:rFonts w:ascii="Verdana" w:hAnsi="Verdana" w:cs="Arial"/>
              </w:rPr>
              <w:t xml:space="preserve">% per annum on the entire outstanding until actual payment. </w:t>
            </w:r>
          </w:p>
        </w:tc>
      </w:tr>
      <w:tr w:rsidR="008175AB" w:rsidRPr="008175AB" w14:paraId="6E0961C1" w14:textId="77777777" w:rsidTr="00BC2976">
        <w:trPr>
          <w:trHeight w:val="119"/>
        </w:trPr>
        <w:tc>
          <w:tcPr>
            <w:tcW w:w="835" w:type="dxa"/>
            <w:vAlign w:val="center"/>
          </w:tcPr>
          <w:p w14:paraId="54FB4F50" w14:textId="77777777" w:rsidR="006E33D9" w:rsidRPr="008175AB" w:rsidRDefault="006E33D9" w:rsidP="001627B2">
            <w:pPr>
              <w:autoSpaceDE w:val="0"/>
              <w:autoSpaceDN w:val="0"/>
              <w:adjustRightInd w:val="0"/>
              <w:spacing w:after="0"/>
              <w:jc w:val="center"/>
              <w:rPr>
                <w:rFonts w:ascii="Verdana" w:hAnsi="Verdana" w:cs="Arial"/>
              </w:rPr>
            </w:pPr>
            <w:r w:rsidRPr="008175AB">
              <w:rPr>
                <w:rFonts w:ascii="Verdana" w:hAnsi="Verdana" w:cs="Arial"/>
              </w:rPr>
              <w:t>2</w:t>
            </w:r>
          </w:p>
        </w:tc>
        <w:tc>
          <w:tcPr>
            <w:tcW w:w="4093" w:type="dxa"/>
            <w:vAlign w:val="center"/>
          </w:tcPr>
          <w:p w14:paraId="481E8362" w14:textId="77777777" w:rsidR="006E33D9" w:rsidRPr="008175AB" w:rsidRDefault="006E33D9" w:rsidP="00B12DC4">
            <w:pPr>
              <w:autoSpaceDE w:val="0"/>
              <w:autoSpaceDN w:val="0"/>
              <w:adjustRightInd w:val="0"/>
              <w:spacing w:after="0"/>
              <w:rPr>
                <w:rFonts w:ascii="Verdana" w:hAnsi="Verdana" w:cs="Arial"/>
              </w:rPr>
            </w:pPr>
            <w:r w:rsidRPr="008175AB">
              <w:rPr>
                <w:rFonts w:ascii="Verdana" w:hAnsi="Verdana" w:cs="Arial"/>
              </w:rPr>
              <w:t xml:space="preserve">Late payment of EMIs or loan instalments (Other than Gold loans). </w:t>
            </w:r>
          </w:p>
        </w:tc>
        <w:tc>
          <w:tcPr>
            <w:tcW w:w="4482" w:type="dxa"/>
            <w:vAlign w:val="center"/>
          </w:tcPr>
          <w:p w14:paraId="55A31FD7" w14:textId="77777777" w:rsidR="006E33D9" w:rsidRPr="008175AB" w:rsidRDefault="006E33D9" w:rsidP="00B12DC4">
            <w:pPr>
              <w:autoSpaceDE w:val="0"/>
              <w:autoSpaceDN w:val="0"/>
              <w:adjustRightInd w:val="0"/>
              <w:spacing w:after="0"/>
              <w:jc w:val="both"/>
              <w:rPr>
                <w:rFonts w:ascii="Verdana" w:hAnsi="Verdana" w:cs="Arial"/>
              </w:rPr>
            </w:pPr>
            <w:r w:rsidRPr="008175AB">
              <w:rPr>
                <w:rFonts w:ascii="Verdana" w:hAnsi="Verdana" w:cs="Arial"/>
              </w:rPr>
              <w:t>1.5% per month on the overdue portion, till actual payment.</w:t>
            </w:r>
          </w:p>
        </w:tc>
      </w:tr>
      <w:tr w:rsidR="008175AB" w:rsidRPr="008175AB" w14:paraId="3544CA06" w14:textId="77777777" w:rsidTr="00BC2976">
        <w:trPr>
          <w:trHeight w:val="197"/>
        </w:trPr>
        <w:tc>
          <w:tcPr>
            <w:tcW w:w="835" w:type="dxa"/>
            <w:vAlign w:val="center"/>
          </w:tcPr>
          <w:p w14:paraId="2CE52BFD" w14:textId="52895D79" w:rsidR="009C5B22" w:rsidRPr="008175AB" w:rsidRDefault="009C5B22" w:rsidP="001627B2">
            <w:pPr>
              <w:autoSpaceDE w:val="0"/>
              <w:autoSpaceDN w:val="0"/>
              <w:adjustRightInd w:val="0"/>
              <w:spacing w:after="0"/>
              <w:jc w:val="center"/>
              <w:rPr>
                <w:rFonts w:ascii="Verdana" w:hAnsi="Verdana" w:cs="Arial"/>
              </w:rPr>
            </w:pPr>
            <w:r w:rsidRPr="008175AB">
              <w:rPr>
                <w:rFonts w:ascii="Verdana" w:hAnsi="Verdana" w:cs="Arial"/>
              </w:rPr>
              <w:lastRenderedPageBreak/>
              <w:t>3</w:t>
            </w:r>
          </w:p>
        </w:tc>
        <w:tc>
          <w:tcPr>
            <w:tcW w:w="4093" w:type="dxa"/>
            <w:vAlign w:val="center"/>
          </w:tcPr>
          <w:p w14:paraId="6ED55782" w14:textId="7AD3CE4F" w:rsidR="009C5B22" w:rsidRPr="008175AB" w:rsidRDefault="009C5B22" w:rsidP="00B12DC4">
            <w:pPr>
              <w:autoSpaceDE w:val="0"/>
              <w:autoSpaceDN w:val="0"/>
              <w:adjustRightInd w:val="0"/>
              <w:spacing w:after="0"/>
              <w:rPr>
                <w:rFonts w:ascii="Verdana" w:hAnsi="Verdana" w:cs="Arial"/>
              </w:rPr>
            </w:pPr>
            <w:r w:rsidRPr="008175AB">
              <w:rPr>
                <w:rFonts w:ascii="Verdana" w:hAnsi="Verdana" w:cs="Arial"/>
              </w:rPr>
              <w:t xml:space="preserve">Cheque Bounce charges </w:t>
            </w:r>
          </w:p>
        </w:tc>
        <w:tc>
          <w:tcPr>
            <w:tcW w:w="4482" w:type="dxa"/>
            <w:vMerge w:val="restart"/>
            <w:vAlign w:val="center"/>
          </w:tcPr>
          <w:p w14:paraId="098B04D3" w14:textId="2FAC2086" w:rsidR="009C5B22" w:rsidRPr="008175AB" w:rsidRDefault="00967BCB" w:rsidP="00967BCB">
            <w:pPr>
              <w:autoSpaceDE w:val="0"/>
              <w:autoSpaceDN w:val="0"/>
              <w:adjustRightInd w:val="0"/>
              <w:spacing w:after="0"/>
              <w:jc w:val="both"/>
              <w:rPr>
                <w:rFonts w:ascii="Verdana" w:hAnsi="Verdana" w:cs="Arial"/>
              </w:rPr>
            </w:pPr>
            <w:r w:rsidRPr="008175AB">
              <w:rPr>
                <w:rFonts w:ascii="Verdana" w:hAnsi="Verdana" w:cs="Arial"/>
              </w:rPr>
              <w:t xml:space="preserve">Rs </w:t>
            </w:r>
            <w:r w:rsidR="007571A8" w:rsidRPr="008175AB">
              <w:rPr>
                <w:rFonts w:ascii="Verdana" w:hAnsi="Verdana" w:cs="Arial"/>
              </w:rPr>
              <w:t>3</w:t>
            </w:r>
            <w:r w:rsidRPr="008175AB">
              <w:rPr>
                <w:rFonts w:ascii="Verdana" w:hAnsi="Verdana" w:cs="Arial"/>
              </w:rPr>
              <w:t>00</w:t>
            </w:r>
            <w:r w:rsidR="007571A8" w:rsidRPr="008175AB">
              <w:rPr>
                <w:rFonts w:ascii="Verdana" w:hAnsi="Verdana" w:cs="Arial"/>
              </w:rPr>
              <w:t>/- to Rs.500/-</w:t>
            </w:r>
          </w:p>
        </w:tc>
      </w:tr>
      <w:tr w:rsidR="007571A8" w:rsidRPr="008175AB" w14:paraId="5E3D1205" w14:textId="77777777" w:rsidTr="00BC2976">
        <w:trPr>
          <w:trHeight w:val="119"/>
        </w:trPr>
        <w:tc>
          <w:tcPr>
            <w:tcW w:w="835" w:type="dxa"/>
            <w:vAlign w:val="center"/>
          </w:tcPr>
          <w:p w14:paraId="72F74EFF" w14:textId="67E93CFB" w:rsidR="009C5B22" w:rsidRPr="008175AB" w:rsidRDefault="009C5B22" w:rsidP="001627B2">
            <w:pPr>
              <w:autoSpaceDE w:val="0"/>
              <w:autoSpaceDN w:val="0"/>
              <w:adjustRightInd w:val="0"/>
              <w:spacing w:after="0"/>
              <w:jc w:val="center"/>
              <w:rPr>
                <w:rFonts w:ascii="Verdana" w:hAnsi="Verdana" w:cs="Arial"/>
              </w:rPr>
            </w:pPr>
            <w:r w:rsidRPr="008175AB">
              <w:rPr>
                <w:rFonts w:ascii="Verdana" w:hAnsi="Verdana" w:cs="Arial"/>
              </w:rPr>
              <w:t>4</w:t>
            </w:r>
          </w:p>
        </w:tc>
        <w:tc>
          <w:tcPr>
            <w:tcW w:w="4093" w:type="dxa"/>
            <w:vAlign w:val="center"/>
          </w:tcPr>
          <w:p w14:paraId="149E7730" w14:textId="79D549FD" w:rsidR="009C5B22" w:rsidRPr="008175AB" w:rsidRDefault="009C5B22" w:rsidP="00B12DC4">
            <w:pPr>
              <w:autoSpaceDE w:val="0"/>
              <w:autoSpaceDN w:val="0"/>
              <w:adjustRightInd w:val="0"/>
              <w:spacing w:after="0"/>
              <w:rPr>
                <w:rFonts w:ascii="Verdana" w:hAnsi="Verdana" w:cs="Arial"/>
              </w:rPr>
            </w:pPr>
            <w:r w:rsidRPr="008175AB">
              <w:rPr>
                <w:rFonts w:ascii="Verdana" w:hAnsi="Verdana" w:cs="Arial"/>
              </w:rPr>
              <w:t>NACH / ECS bounce charges</w:t>
            </w:r>
          </w:p>
        </w:tc>
        <w:tc>
          <w:tcPr>
            <w:tcW w:w="4482" w:type="dxa"/>
            <w:vMerge/>
            <w:vAlign w:val="center"/>
          </w:tcPr>
          <w:p w14:paraId="1E4F2B4E" w14:textId="77777777" w:rsidR="009C5B22" w:rsidRPr="008175AB" w:rsidRDefault="009C5B22" w:rsidP="00B12DC4">
            <w:pPr>
              <w:autoSpaceDE w:val="0"/>
              <w:autoSpaceDN w:val="0"/>
              <w:adjustRightInd w:val="0"/>
              <w:spacing w:after="0"/>
              <w:jc w:val="both"/>
              <w:rPr>
                <w:rFonts w:ascii="Verdana" w:hAnsi="Verdana" w:cs="Arial"/>
              </w:rPr>
            </w:pPr>
          </w:p>
        </w:tc>
      </w:tr>
    </w:tbl>
    <w:p w14:paraId="578BD601" w14:textId="77777777" w:rsidR="00093081" w:rsidRPr="008175AB" w:rsidRDefault="00093081" w:rsidP="00093081">
      <w:pPr>
        <w:pStyle w:val="ListParagraph"/>
        <w:spacing w:after="0" w:line="240" w:lineRule="auto"/>
        <w:ind w:left="630"/>
        <w:jc w:val="both"/>
        <w:rPr>
          <w:rFonts w:ascii="Verdana" w:eastAsia="Verdana" w:hAnsi="Verdana" w:cs="Verdana"/>
          <w:b/>
          <w:bCs/>
        </w:rPr>
      </w:pPr>
    </w:p>
    <w:p w14:paraId="094BD337" w14:textId="5BA156CD" w:rsidR="00D45CF7" w:rsidRPr="008175AB" w:rsidRDefault="00D45CF7" w:rsidP="009760E7">
      <w:pPr>
        <w:pStyle w:val="ListParagraph"/>
        <w:numPr>
          <w:ilvl w:val="1"/>
          <w:numId w:val="23"/>
        </w:numPr>
        <w:spacing w:after="0" w:line="240" w:lineRule="auto"/>
        <w:ind w:left="630" w:hanging="488"/>
        <w:jc w:val="both"/>
        <w:rPr>
          <w:rFonts w:ascii="Verdana" w:eastAsia="Verdana" w:hAnsi="Verdana" w:cs="Verdana"/>
          <w:b/>
          <w:bCs/>
        </w:rPr>
      </w:pPr>
      <w:r w:rsidRPr="008175AB">
        <w:rPr>
          <w:rFonts w:ascii="Verdana" w:eastAsia="Verdana" w:hAnsi="Verdana" w:cs="Verdana"/>
          <w:b/>
          <w:bCs/>
        </w:rPr>
        <w:t>Penal charges for non-compliance of other material terms and conditions</w:t>
      </w:r>
    </w:p>
    <w:p w14:paraId="4CFCA96C" w14:textId="77777777" w:rsidR="00D45CF7" w:rsidRPr="008175AB" w:rsidRDefault="00D45CF7" w:rsidP="007B0E12">
      <w:pPr>
        <w:spacing w:after="0" w:line="240" w:lineRule="auto"/>
        <w:jc w:val="both"/>
        <w:rPr>
          <w:rFonts w:ascii="Verdana" w:eastAsia="Verdana" w:hAnsi="Verdana" w:cs="Verdana"/>
          <w:b/>
          <w:bCs/>
        </w:rPr>
      </w:pPr>
    </w:p>
    <w:tbl>
      <w:tblPr>
        <w:tblStyle w:val="TableGrid"/>
        <w:tblW w:w="9401" w:type="dxa"/>
        <w:tblInd w:w="137" w:type="dxa"/>
        <w:tblLook w:val="04A0" w:firstRow="1" w:lastRow="0" w:firstColumn="1" w:lastColumn="0" w:noHBand="0" w:noVBand="1"/>
      </w:tblPr>
      <w:tblGrid>
        <w:gridCol w:w="886"/>
        <w:gridCol w:w="3794"/>
        <w:gridCol w:w="4721"/>
      </w:tblGrid>
      <w:tr w:rsidR="008175AB" w:rsidRPr="008175AB" w14:paraId="532C4D83" w14:textId="77777777" w:rsidTr="00093081">
        <w:trPr>
          <w:trHeight w:val="375"/>
        </w:trPr>
        <w:tc>
          <w:tcPr>
            <w:tcW w:w="886" w:type="dxa"/>
            <w:vAlign w:val="center"/>
          </w:tcPr>
          <w:p w14:paraId="1683C80A" w14:textId="387AC8EF" w:rsidR="00D45CF7" w:rsidRPr="008175AB" w:rsidRDefault="001627B2" w:rsidP="00C972FE">
            <w:pPr>
              <w:autoSpaceDE w:val="0"/>
              <w:autoSpaceDN w:val="0"/>
              <w:adjustRightInd w:val="0"/>
              <w:spacing w:after="0"/>
              <w:rPr>
                <w:rFonts w:ascii="Verdana" w:hAnsi="Verdana" w:cs="Arial"/>
                <w:b/>
              </w:rPr>
            </w:pPr>
            <w:proofErr w:type="spellStart"/>
            <w:r w:rsidRPr="008175AB">
              <w:rPr>
                <w:rFonts w:ascii="Verdana" w:hAnsi="Verdana" w:cs="Arial"/>
                <w:b/>
              </w:rPr>
              <w:t>Sl</w:t>
            </w:r>
            <w:proofErr w:type="spellEnd"/>
            <w:r w:rsidRPr="008175AB">
              <w:rPr>
                <w:rFonts w:ascii="Verdana" w:hAnsi="Verdana" w:cs="Arial"/>
                <w:b/>
              </w:rPr>
              <w:t xml:space="preserve"> No</w:t>
            </w:r>
          </w:p>
        </w:tc>
        <w:tc>
          <w:tcPr>
            <w:tcW w:w="3794" w:type="dxa"/>
            <w:vAlign w:val="center"/>
          </w:tcPr>
          <w:p w14:paraId="589DD5DD" w14:textId="77777777" w:rsidR="00D45CF7" w:rsidRPr="008175AB" w:rsidRDefault="00D45CF7" w:rsidP="00C972FE">
            <w:pPr>
              <w:autoSpaceDE w:val="0"/>
              <w:autoSpaceDN w:val="0"/>
              <w:adjustRightInd w:val="0"/>
              <w:spacing w:after="0"/>
              <w:jc w:val="center"/>
              <w:rPr>
                <w:rFonts w:ascii="Verdana" w:hAnsi="Verdana" w:cs="Arial"/>
                <w:b/>
              </w:rPr>
            </w:pPr>
            <w:r w:rsidRPr="008175AB">
              <w:rPr>
                <w:rFonts w:ascii="Verdana" w:hAnsi="Verdana" w:cs="Arial"/>
                <w:b/>
              </w:rPr>
              <w:t>Description</w:t>
            </w:r>
          </w:p>
        </w:tc>
        <w:tc>
          <w:tcPr>
            <w:tcW w:w="4720" w:type="dxa"/>
            <w:vAlign w:val="center"/>
          </w:tcPr>
          <w:p w14:paraId="3A225BE6" w14:textId="77777777" w:rsidR="00D45CF7" w:rsidRPr="008175AB" w:rsidRDefault="00D45CF7" w:rsidP="00C972FE">
            <w:pPr>
              <w:autoSpaceDE w:val="0"/>
              <w:autoSpaceDN w:val="0"/>
              <w:adjustRightInd w:val="0"/>
              <w:spacing w:after="0"/>
              <w:jc w:val="center"/>
              <w:rPr>
                <w:rFonts w:ascii="Verdana" w:hAnsi="Verdana" w:cs="Arial"/>
                <w:b/>
              </w:rPr>
            </w:pPr>
            <w:r w:rsidRPr="008175AB">
              <w:rPr>
                <w:rFonts w:ascii="Verdana" w:hAnsi="Verdana" w:cs="Arial"/>
                <w:b/>
              </w:rPr>
              <w:t>Penal Charges</w:t>
            </w:r>
          </w:p>
        </w:tc>
      </w:tr>
      <w:tr w:rsidR="008175AB" w:rsidRPr="008175AB" w14:paraId="796B6E3D" w14:textId="77777777" w:rsidTr="00093081">
        <w:trPr>
          <w:trHeight w:val="564"/>
        </w:trPr>
        <w:tc>
          <w:tcPr>
            <w:tcW w:w="886" w:type="dxa"/>
            <w:vAlign w:val="center"/>
          </w:tcPr>
          <w:p w14:paraId="477DB1E7" w14:textId="79155FBA" w:rsidR="00D45CF7" w:rsidRPr="008175AB" w:rsidRDefault="00D45CF7" w:rsidP="001627B2">
            <w:pPr>
              <w:autoSpaceDE w:val="0"/>
              <w:autoSpaceDN w:val="0"/>
              <w:adjustRightInd w:val="0"/>
              <w:spacing w:after="0"/>
              <w:jc w:val="center"/>
              <w:rPr>
                <w:rFonts w:ascii="Verdana" w:hAnsi="Verdana" w:cs="Arial"/>
              </w:rPr>
            </w:pPr>
            <w:r w:rsidRPr="008175AB">
              <w:rPr>
                <w:rFonts w:ascii="Verdana" w:hAnsi="Verdana" w:cs="Arial"/>
              </w:rPr>
              <w:t>1</w:t>
            </w:r>
          </w:p>
        </w:tc>
        <w:tc>
          <w:tcPr>
            <w:tcW w:w="3794" w:type="dxa"/>
            <w:vAlign w:val="center"/>
          </w:tcPr>
          <w:p w14:paraId="3C1EC6C8" w14:textId="77777777"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 xml:space="preserve">Delay in perfection of securities </w:t>
            </w:r>
          </w:p>
        </w:tc>
        <w:tc>
          <w:tcPr>
            <w:tcW w:w="4720" w:type="dxa"/>
            <w:vAlign w:val="center"/>
          </w:tcPr>
          <w:p w14:paraId="03BCB4A9" w14:textId="77777777"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3% per month on the outstanding  loan till the securities are perfected.</w:t>
            </w:r>
          </w:p>
        </w:tc>
      </w:tr>
      <w:tr w:rsidR="008175AB" w:rsidRPr="008175AB" w14:paraId="28277C31" w14:textId="77777777" w:rsidTr="00093081">
        <w:trPr>
          <w:trHeight w:val="41"/>
        </w:trPr>
        <w:tc>
          <w:tcPr>
            <w:tcW w:w="886" w:type="dxa"/>
            <w:vAlign w:val="center"/>
          </w:tcPr>
          <w:p w14:paraId="297118DE" w14:textId="41A43F5B" w:rsidR="00D45CF7" w:rsidRPr="008175AB" w:rsidRDefault="00D45CF7" w:rsidP="001627B2">
            <w:pPr>
              <w:autoSpaceDE w:val="0"/>
              <w:autoSpaceDN w:val="0"/>
              <w:adjustRightInd w:val="0"/>
              <w:spacing w:after="0"/>
              <w:jc w:val="center"/>
              <w:rPr>
                <w:rFonts w:ascii="Verdana" w:hAnsi="Verdana" w:cs="Arial"/>
              </w:rPr>
            </w:pPr>
            <w:r w:rsidRPr="008175AB">
              <w:rPr>
                <w:rFonts w:ascii="Verdana" w:hAnsi="Verdana" w:cs="Arial"/>
              </w:rPr>
              <w:t>2</w:t>
            </w:r>
          </w:p>
        </w:tc>
        <w:tc>
          <w:tcPr>
            <w:tcW w:w="3794" w:type="dxa"/>
            <w:vAlign w:val="center"/>
          </w:tcPr>
          <w:p w14:paraId="72D3B61E" w14:textId="77777777"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 xml:space="preserve">Delay in submission of financial statements or other documents specified in the sanction letters / financing agreements. </w:t>
            </w:r>
          </w:p>
        </w:tc>
        <w:tc>
          <w:tcPr>
            <w:tcW w:w="4720" w:type="dxa"/>
            <w:vAlign w:val="center"/>
          </w:tcPr>
          <w:p w14:paraId="44F28D67" w14:textId="6E1E9F41"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2% per month on the outstanding from the due date for submission of the financial statements and till submission of the statements.</w:t>
            </w:r>
          </w:p>
        </w:tc>
      </w:tr>
      <w:tr w:rsidR="008175AB" w:rsidRPr="008175AB" w14:paraId="043D942F" w14:textId="77777777" w:rsidTr="00093081">
        <w:trPr>
          <w:trHeight w:val="892"/>
        </w:trPr>
        <w:tc>
          <w:tcPr>
            <w:tcW w:w="886" w:type="dxa"/>
            <w:vAlign w:val="center"/>
          </w:tcPr>
          <w:p w14:paraId="0DD41A21" w14:textId="36B47FC7" w:rsidR="00D45CF7" w:rsidRPr="008175AB" w:rsidRDefault="00D45CF7" w:rsidP="001627B2">
            <w:pPr>
              <w:autoSpaceDE w:val="0"/>
              <w:autoSpaceDN w:val="0"/>
              <w:adjustRightInd w:val="0"/>
              <w:spacing w:after="0"/>
              <w:jc w:val="center"/>
              <w:rPr>
                <w:rFonts w:ascii="Verdana" w:hAnsi="Verdana" w:cs="Arial"/>
              </w:rPr>
            </w:pPr>
            <w:r w:rsidRPr="008175AB">
              <w:rPr>
                <w:rFonts w:ascii="Verdana" w:hAnsi="Verdana" w:cs="Arial"/>
              </w:rPr>
              <w:t>3</w:t>
            </w:r>
          </w:p>
        </w:tc>
        <w:tc>
          <w:tcPr>
            <w:tcW w:w="3794" w:type="dxa"/>
            <w:vAlign w:val="center"/>
          </w:tcPr>
          <w:p w14:paraId="1CFB0B8E" w14:textId="77777777"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Down gradation of external credit rating of the borrower.</w:t>
            </w:r>
          </w:p>
        </w:tc>
        <w:tc>
          <w:tcPr>
            <w:tcW w:w="4720" w:type="dxa"/>
            <w:vAlign w:val="center"/>
          </w:tcPr>
          <w:p w14:paraId="7018D8AF" w14:textId="4FBB0C44"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 xml:space="preserve">3% p.a. on the outstanding from the date of down gradation till the external rating is upgraded to the agreed rating. </w:t>
            </w:r>
          </w:p>
        </w:tc>
      </w:tr>
      <w:tr w:rsidR="008175AB" w:rsidRPr="008175AB" w14:paraId="3DA997BE" w14:textId="77777777" w:rsidTr="00093081">
        <w:trPr>
          <w:trHeight w:val="41"/>
        </w:trPr>
        <w:tc>
          <w:tcPr>
            <w:tcW w:w="886" w:type="dxa"/>
            <w:vAlign w:val="center"/>
          </w:tcPr>
          <w:p w14:paraId="496A840C" w14:textId="4C9AF2B1" w:rsidR="00D45CF7" w:rsidRPr="008175AB" w:rsidRDefault="00D45CF7" w:rsidP="001627B2">
            <w:pPr>
              <w:autoSpaceDE w:val="0"/>
              <w:autoSpaceDN w:val="0"/>
              <w:adjustRightInd w:val="0"/>
              <w:spacing w:after="0"/>
              <w:jc w:val="center"/>
              <w:rPr>
                <w:rFonts w:ascii="Verdana" w:hAnsi="Verdana" w:cs="Arial"/>
              </w:rPr>
            </w:pPr>
            <w:r w:rsidRPr="008175AB">
              <w:rPr>
                <w:rFonts w:ascii="Verdana" w:hAnsi="Verdana" w:cs="Arial"/>
              </w:rPr>
              <w:t>4</w:t>
            </w:r>
          </w:p>
        </w:tc>
        <w:tc>
          <w:tcPr>
            <w:tcW w:w="3794" w:type="dxa"/>
            <w:vAlign w:val="center"/>
          </w:tcPr>
          <w:p w14:paraId="1658AA50" w14:textId="7A427B14" w:rsidR="00D45CF7" w:rsidRPr="008175AB" w:rsidRDefault="00F773D3" w:rsidP="00C972FE">
            <w:pPr>
              <w:autoSpaceDE w:val="0"/>
              <w:autoSpaceDN w:val="0"/>
              <w:adjustRightInd w:val="0"/>
              <w:spacing w:after="0"/>
              <w:jc w:val="both"/>
              <w:rPr>
                <w:rFonts w:ascii="Verdana" w:hAnsi="Verdana" w:cs="Arial"/>
              </w:rPr>
            </w:pPr>
            <w:r w:rsidRPr="008175AB">
              <w:rPr>
                <w:rFonts w:ascii="Verdana" w:hAnsi="Verdana" w:cs="Arial"/>
              </w:rPr>
              <w:t>Non-compliance</w:t>
            </w:r>
            <w:r w:rsidR="00D45CF7" w:rsidRPr="008175AB">
              <w:rPr>
                <w:rFonts w:ascii="Verdana" w:hAnsi="Verdana" w:cs="Arial"/>
              </w:rPr>
              <w:t xml:space="preserve"> to the financial covenants </w:t>
            </w:r>
          </w:p>
        </w:tc>
        <w:tc>
          <w:tcPr>
            <w:tcW w:w="4720" w:type="dxa"/>
            <w:vAlign w:val="center"/>
          </w:tcPr>
          <w:p w14:paraId="3F807231" w14:textId="33BCCC43" w:rsidR="00D45CF7" w:rsidRPr="008175AB" w:rsidRDefault="00D45CF7" w:rsidP="00C972FE">
            <w:pPr>
              <w:autoSpaceDE w:val="0"/>
              <w:autoSpaceDN w:val="0"/>
              <w:adjustRightInd w:val="0"/>
              <w:spacing w:after="0"/>
              <w:jc w:val="both"/>
              <w:rPr>
                <w:rFonts w:ascii="Verdana" w:hAnsi="Verdana" w:cs="Arial"/>
              </w:rPr>
            </w:pPr>
            <w:r w:rsidRPr="008175AB">
              <w:rPr>
                <w:rFonts w:ascii="Verdana" w:hAnsi="Verdana" w:cs="Arial"/>
              </w:rPr>
              <w:t>0.25% per month on the outstanding till the financial covenant has been satisfied as mentioned in the sanction letter.</w:t>
            </w:r>
          </w:p>
        </w:tc>
      </w:tr>
      <w:tr w:rsidR="009C5B22" w:rsidRPr="008175AB" w14:paraId="3DC89786" w14:textId="77777777" w:rsidTr="00093081">
        <w:trPr>
          <w:trHeight w:val="1144"/>
        </w:trPr>
        <w:tc>
          <w:tcPr>
            <w:tcW w:w="9401" w:type="dxa"/>
            <w:gridSpan w:val="3"/>
            <w:vAlign w:val="center"/>
          </w:tcPr>
          <w:p w14:paraId="6718379B" w14:textId="77777777" w:rsidR="009C5B22" w:rsidRPr="008175AB" w:rsidRDefault="009C5B22" w:rsidP="00C972FE">
            <w:pPr>
              <w:autoSpaceDE w:val="0"/>
              <w:autoSpaceDN w:val="0"/>
              <w:adjustRightInd w:val="0"/>
              <w:spacing w:after="0"/>
              <w:jc w:val="both"/>
              <w:rPr>
                <w:rFonts w:ascii="Verdana" w:eastAsia="Verdana" w:hAnsi="Verdana" w:cs="Verdana"/>
                <w:b/>
                <w:bCs/>
              </w:rPr>
            </w:pPr>
            <w:r w:rsidRPr="008175AB">
              <w:rPr>
                <w:rFonts w:ascii="Verdana" w:eastAsia="Verdana" w:hAnsi="Verdana" w:cs="Verdana"/>
                <w:b/>
                <w:bCs/>
              </w:rPr>
              <w:t xml:space="preserve">Note: </w:t>
            </w:r>
          </w:p>
          <w:p w14:paraId="7F8CC6A3" w14:textId="77777777" w:rsidR="009C5B22" w:rsidRPr="008175AB" w:rsidRDefault="009C5B22" w:rsidP="009C5B22">
            <w:pPr>
              <w:pStyle w:val="ListParagraph"/>
              <w:numPr>
                <w:ilvl w:val="0"/>
                <w:numId w:val="29"/>
              </w:numPr>
              <w:autoSpaceDE w:val="0"/>
              <w:autoSpaceDN w:val="0"/>
              <w:adjustRightInd w:val="0"/>
              <w:spacing w:after="0"/>
              <w:ind w:left="300" w:hanging="270"/>
              <w:jc w:val="both"/>
              <w:rPr>
                <w:rFonts w:ascii="Verdana" w:hAnsi="Verdana" w:cs="Arial"/>
              </w:rPr>
            </w:pPr>
            <w:r w:rsidRPr="008175AB">
              <w:rPr>
                <w:rFonts w:ascii="Verdana" w:hAnsi="Verdana" w:cs="Arial"/>
              </w:rPr>
              <w:t xml:space="preserve">MAFIL reserve a right to increase the rate or recall the loans, if the non-compliance persists for more than 2 quarters. </w:t>
            </w:r>
          </w:p>
          <w:p w14:paraId="1E5BAB55" w14:textId="200F21B4" w:rsidR="009C5B22" w:rsidRPr="008175AB" w:rsidRDefault="009C5B22" w:rsidP="009C5B22">
            <w:pPr>
              <w:pStyle w:val="ListParagraph"/>
              <w:numPr>
                <w:ilvl w:val="0"/>
                <w:numId w:val="29"/>
              </w:numPr>
              <w:autoSpaceDE w:val="0"/>
              <w:autoSpaceDN w:val="0"/>
              <w:adjustRightInd w:val="0"/>
              <w:spacing w:after="0"/>
              <w:ind w:left="300" w:hanging="270"/>
              <w:jc w:val="both"/>
              <w:rPr>
                <w:rFonts w:ascii="Verdana" w:hAnsi="Verdana" w:cs="Arial"/>
              </w:rPr>
            </w:pPr>
            <w:r w:rsidRPr="008175AB">
              <w:rPr>
                <w:rFonts w:ascii="Verdana" w:hAnsi="Verdana" w:cs="Arial"/>
              </w:rPr>
              <w:t>Penal charges may be applied after giving 15 days’ notice to the borrowers. The notice period shall be mentioned in the financing agreements and sanction letters.</w:t>
            </w:r>
          </w:p>
        </w:tc>
      </w:tr>
    </w:tbl>
    <w:p w14:paraId="66D8DD3A" w14:textId="1A28DA66" w:rsidR="00D45CF7" w:rsidRPr="008175AB" w:rsidRDefault="00D45CF7" w:rsidP="00093081">
      <w:pPr>
        <w:spacing w:after="0" w:line="240" w:lineRule="auto"/>
        <w:jc w:val="both"/>
        <w:rPr>
          <w:rFonts w:ascii="Verdana" w:hAnsi="Verdana" w:cs="Arial"/>
        </w:rPr>
      </w:pPr>
    </w:p>
    <w:p w14:paraId="2AF37ECB" w14:textId="2997F371" w:rsidR="009760E7" w:rsidRPr="008175AB" w:rsidRDefault="00F773D3" w:rsidP="009760E7">
      <w:pPr>
        <w:pStyle w:val="ListParagraph"/>
        <w:numPr>
          <w:ilvl w:val="1"/>
          <w:numId w:val="23"/>
        </w:numPr>
        <w:autoSpaceDE w:val="0"/>
        <w:autoSpaceDN w:val="0"/>
        <w:adjustRightInd w:val="0"/>
        <w:ind w:left="630"/>
        <w:jc w:val="both"/>
        <w:rPr>
          <w:rFonts w:ascii="Verdana" w:hAnsi="Verdana" w:cs="Arial"/>
        </w:rPr>
      </w:pPr>
      <w:r w:rsidRPr="008175AB">
        <w:rPr>
          <w:rFonts w:ascii="Verdana" w:hAnsi="Verdana" w:cs="Arial"/>
          <w:b/>
        </w:rPr>
        <w:t>Other conditions</w:t>
      </w:r>
      <w:r w:rsidR="006D7C2D" w:rsidRPr="008175AB">
        <w:rPr>
          <w:rFonts w:ascii="Verdana" w:hAnsi="Verdana" w:cs="Arial"/>
        </w:rPr>
        <w:t xml:space="preserve">   </w:t>
      </w:r>
    </w:p>
    <w:p w14:paraId="2AA12529" w14:textId="0E581ECB" w:rsidR="006D7C2D" w:rsidRPr="008175AB" w:rsidRDefault="006D7C2D" w:rsidP="00B06579">
      <w:pPr>
        <w:pStyle w:val="ListParagraph"/>
        <w:autoSpaceDE w:val="0"/>
        <w:autoSpaceDN w:val="0"/>
        <w:adjustRightInd w:val="0"/>
        <w:jc w:val="both"/>
        <w:rPr>
          <w:rFonts w:ascii="Verdana" w:hAnsi="Verdana" w:cs="Arial"/>
        </w:rPr>
      </w:pPr>
      <w:r w:rsidRPr="008175AB">
        <w:rPr>
          <w:rFonts w:ascii="Verdana" w:hAnsi="Verdana" w:cs="Arial"/>
        </w:rPr>
        <w:t xml:space="preserve"> </w:t>
      </w:r>
    </w:p>
    <w:p w14:paraId="031B5F2E" w14:textId="76094A0F" w:rsidR="006D7C2D" w:rsidRPr="008175AB" w:rsidRDefault="006D7C2D" w:rsidP="009760E7">
      <w:pPr>
        <w:pStyle w:val="ListParagraph"/>
        <w:numPr>
          <w:ilvl w:val="0"/>
          <w:numId w:val="30"/>
        </w:numPr>
        <w:autoSpaceDE w:val="0"/>
        <w:autoSpaceDN w:val="0"/>
        <w:adjustRightInd w:val="0"/>
        <w:ind w:left="426"/>
        <w:jc w:val="both"/>
        <w:rPr>
          <w:rFonts w:ascii="Verdana" w:hAnsi="Verdana" w:cs="Arial"/>
        </w:rPr>
      </w:pPr>
      <w:r w:rsidRPr="008175AB">
        <w:rPr>
          <w:rFonts w:ascii="Verdana" w:hAnsi="Verdana" w:cs="Arial"/>
        </w:rPr>
        <w:t xml:space="preserve">“The agreement with the borrower shall contain clause to the effect that MAFIL (the company) shall have the right to levy </w:t>
      </w:r>
      <w:r w:rsidR="00BB3874" w:rsidRPr="008175AB">
        <w:rPr>
          <w:rFonts w:ascii="Verdana" w:hAnsi="Verdana" w:cs="Arial"/>
        </w:rPr>
        <w:t xml:space="preserve">penal </w:t>
      </w:r>
      <w:r w:rsidRPr="008175AB">
        <w:rPr>
          <w:rFonts w:ascii="Verdana" w:hAnsi="Verdana" w:cs="Arial"/>
        </w:rPr>
        <w:t>charges</w:t>
      </w:r>
      <w:r w:rsidR="00BB3874" w:rsidRPr="008175AB">
        <w:rPr>
          <w:rFonts w:ascii="Verdana" w:hAnsi="Verdana" w:cs="Arial"/>
        </w:rPr>
        <w:t xml:space="preserve"> and out of pocket expenses viz legal charges, postages, recovery expenses etc </w:t>
      </w:r>
      <w:r w:rsidRPr="008175AB">
        <w:rPr>
          <w:rFonts w:ascii="Verdana" w:hAnsi="Verdana" w:cs="Arial"/>
        </w:rPr>
        <w:t xml:space="preserve">in addition to interest in the event of any material default / </w:t>
      </w:r>
      <w:r w:rsidR="00781897" w:rsidRPr="008175AB">
        <w:rPr>
          <w:rFonts w:ascii="Verdana" w:hAnsi="Verdana" w:cs="Arial"/>
        </w:rPr>
        <w:t>non-compliance</w:t>
      </w:r>
      <w:r w:rsidRPr="008175AB">
        <w:rPr>
          <w:rFonts w:ascii="Verdana" w:hAnsi="Verdana" w:cs="Arial"/>
        </w:rPr>
        <w:t xml:space="preserve"> of terms and conditions of the sanction order / financing agreements”</w:t>
      </w:r>
      <w:r w:rsidR="000D436D" w:rsidRPr="008175AB">
        <w:rPr>
          <w:rFonts w:ascii="Verdana" w:hAnsi="Verdana" w:cs="Arial"/>
        </w:rPr>
        <w:t xml:space="preserve"> </w:t>
      </w:r>
      <w:r w:rsidR="00162AFA" w:rsidRPr="008175AB">
        <w:rPr>
          <w:rFonts w:ascii="Verdana" w:hAnsi="Verdana" w:cs="Arial"/>
        </w:rPr>
        <w:t xml:space="preserve"> C</w:t>
      </w:r>
      <w:r w:rsidR="00093081" w:rsidRPr="008175AB">
        <w:rPr>
          <w:rFonts w:ascii="Verdana" w:hAnsi="Verdana" w:cs="Arial"/>
        </w:rPr>
        <w:t>harges payable should be communicated at the time of sanction</w:t>
      </w:r>
    </w:p>
    <w:p w14:paraId="4355F2FE" w14:textId="70D18B6A" w:rsidR="009C5B22" w:rsidRPr="008175AB" w:rsidRDefault="006D7C2D" w:rsidP="009760E7">
      <w:pPr>
        <w:pStyle w:val="ListParagraph"/>
        <w:numPr>
          <w:ilvl w:val="0"/>
          <w:numId w:val="30"/>
        </w:numPr>
        <w:autoSpaceDE w:val="0"/>
        <w:autoSpaceDN w:val="0"/>
        <w:adjustRightInd w:val="0"/>
        <w:ind w:left="426"/>
        <w:jc w:val="both"/>
        <w:rPr>
          <w:rFonts w:ascii="Verdana" w:hAnsi="Verdana" w:cs="Arial"/>
        </w:rPr>
      </w:pPr>
      <w:r w:rsidRPr="008175AB">
        <w:rPr>
          <w:rFonts w:ascii="Verdana" w:hAnsi="Verdana" w:cs="Arial"/>
        </w:rPr>
        <w:t>The penal charges shall not be capitalised to the principal or compounded.</w:t>
      </w:r>
    </w:p>
    <w:p w14:paraId="31DE59FE" w14:textId="5E0923AA" w:rsidR="00541D40" w:rsidRPr="008175AB" w:rsidRDefault="00541D40" w:rsidP="009760E7">
      <w:pPr>
        <w:pStyle w:val="ListParagraph"/>
        <w:numPr>
          <w:ilvl w:val="0"/>
          <w:numId w:val="30"/>
        </w:numPr>
        <w:autoSpaceDE w:val="0"/>
        <w:autoSpaceDN w:val="0"/>
        <w:adjustRightInd w:val="0"/>
        <w:ind w:left="426"/>
        <w:jc w:val="both"/>
        <w:rPr>
          <w:rFonts w:ascii="Verdana" w:hAnsi="Verdana" w:cs="Arial"/>
        </w:rPr>
      </w:pPr>
      <w:r w:rsidRPr="008175AB">
        <w:rPr>
          <w:rFonts w:ascii="Verdana" w:eastAsia="Verdana" w:hAnsi="Verdana" w:cs="Verdana"/>
          <w:spacing w:val="-3"/>
        </w:rPr>
        <w:t xml:space="preserve">Penal charges will be recognized on </w:t>
      </w:r>
      <w:r w:rsidR="006D4467" w:rsidRPr="008175AB">
        <w:rPr>
          <w:rFonts w:ascii="Verdana" w:eastAsia="Verdana" w:hAnsi="Verdana" w:cs="Verdana"/>
          <w:spacing w:val="-3"/>
        </w:rPr>
        <w:t xml:space="preserve">accrual basis for Gold loans and on </w:t>
      </w:r>
      <w:r w:rsidRPr="008175AB">
        <w:rPr>
          <w:rFonts w:ascii="Verdana" w:eastAsia="Verdana" w:hAnsi="Verdana" w:cs="Verdana"/>
          <w:spacing w:val="-3"/>
        </w:rPr>
        <w:t>cash basis</w:t>
      </w:r>
      <w:r w:rsidR="006D4467" w:rsidRPr="008175AB">
        <w:rPr>
          <w:rFonts w:ascii="Verdana" w:eastAsia="Verdana" w:hAnsi="Verdana" w:cs="Verdana"/>
          <w:spacing w:val="-3"/>
        </w:rPr>
        <w:t xml:space="preserve"> for non-gold loan verticals</w:t>
      </w:r>
      <w:r w:rsidRPr="008175AB">
        <w:rPr>
          <w:rFonts w:ascii="Verdana" w:eastAsia="Verdana" w:hAnsi="Verdana" w:cs="Verdana"/>
          <w:spacing w:val="-3"/>
        </w:rPr>
        <w:t>.</w:t>
      </w:r>
    </w:p>
    <w:p w14:paraId="3DF8B571" w14:textId="456308C6" w:rsidR="00530B50" w:rsidRPr="008175AB" w:rsidRDefault="00530B50" w:rsidP="00530B50">
      <w:pPr>
        <w:pStyle w:val="ListParagraph"/>
        <w:autoSpaceDE w:val="0"/>
        <w:autoSpaceDN w:val="0"/>
        <w:adjustRightInd w:val="0"/>
        <w:spacing w:before="240"/>
        <w:ind w:left="420"/>
        <w:jc w:val="both"/>
        <w:rPr>
          <w:rFonts w:ascii="Verdana" w:hAnsi="Verdana" w:cs="Arial"/>
          <w:b/>
        </w:rPr>
      </w:pPr>
    </w:p>
    <w:p w14:paraId="2B114FA8" w14:textId="5545DE64" w:rsidR="00781897" w:rsidRPr="008175AB" w:rsidRDefault="00781897" w:rsidP="009760E7">
      <w:pPr>
        <w:pStyle w:val="ListParagraph"/>
        <w:numPr>
          <w:ilvl w:val="1"/>
          <w:numId w:val="23"/>
        </w:numPr>
        <w:autoSpaceDE w:val="0"/>
        <w:autoSpaceDN w:val="0"/>
        <w:adjustRightInd w:val="0"/>
        <w:spacing w:before="240"/>
        <w:ind w:left="567"/>
        <w:jc w:val="both"/>
        <w:rPr>
          <w:rFonts w:ascii="Verdana" w:hAnsi="Verdana" w:cs="Arial"/>
          <w:b/>
        </w:rPr>
      </w:pPr>
      <w:r w:rsidRPr="008175AB">
        <w:rPr>
          <w:rFonts w:ascii="Verdana" w:hAnsi="Verdana" w:cs="Arial"/>
          <w:b/>
        </w:rPr>
        <w:t>Accounting treatment of</w:t>
      </w:r>
      <w:r w:rsidR="00FD1F29" w:rsidRPr="008175AB">
        <w:rPr>
          <w:rFonts w:ascii="Verdana" w:hAnsi="Verdana" w:cs="Arial"/>
          <w:b/>
        </w:rPr>
        <w:t xml:space="preserve"> Penal Charges</w:t>
      </w:r>
    </w:p>
    <w:p w14:paraId="5229B3A7" w14:textId="7E595DB9" w:rsidR="00781897" w:rsidRPr="008175AB" w:rsidRDefault="00781897" w:rsidP="00781897">
      <w:pPr>
        <w:autoSpaceDE w:val="0"/>
        <w:autoSpaceDN w:val="0"/>
        <w:adjustRightInd w:val="0"/>
        <w:jc w:val="both"/>
        <w:rPr>
          <w:rFonts w:ascii="Verdana" w:hAnsi="Verdana" w:cs="Arial"/>
        </w:rPr>
      </w:pPr>
      <w:r w:rsidRPr="008175AB">
        <w:rPr>
          <w:rFonts w:ascii="Verdana" w:hAnsi="Verdana" w:cs="Arial"/>
        </w:rPr>
        <w:t xml:space="preserve">As per para 9(e) of IND AS 115, revenue shall be recognised only when it is probable that the entity will be able to collect the consideration or not. Considering uncertainties surrounding realisation of the Penal charges, as </w:t>
      </w:r>
      <w:r w:rsidR="00FA007E" w:rsidRPr="008175AB">
        <w:rPr>
          <w:rFonts w:ascii="Verdana" w:hAnsi="Verdana" w:cs="Arial"/>
        </w:rPr>
        <w:t>per the</w:t>
      </w:r>
      <w:r w:rsidRPr="008175AB">
        <w:rPr>
          <w:rFonts w:ascii="Verdana" w:hAnsi="Verdana" w:cs="Arial"/>
        </w:rPr>
        <w:t xml:space="preserve"> market practice</w:t>
      </w:r>
      <w:r w:rsidR="00FA007E" w:rsidRPr="008175AB">
        <w:rPr>
          <w:rFonts w:ascii="Verdana" w:hAnsi="Verdana" w:cs="Arial"/>
        </w:rPr>
        <w:t xml:space="preserve"> in this regard,</w:t>
      </w:r>
      <w:r w:rsidRPr="008175AB">
        <w:rPr>
          <w:rFonts w:ascii="Verdana" w:hAnsi="Verdana" w:cs="Arial"/>
        </w:rPr>
        <w:t xml:space="preserve"> it shall be recognised on cash basis</w:t>
      </w:r>
      <w:r w:rsidR="00FD3513" w:rsidRPr="008175AB">
        <w:rPr>
          <w:rFonts w:ascii="Verdana" w:hAnsi="Verdana" w:cs="Arial"/>
        </w:rPr>
        <w:t xml:space="preserve"> except for Gold Loans</w:t>
      </w:r>
      <w:r w:rsidRPr="008175AB">
        <w:rPr>
          <w:rFonts w:ascii="Verdana" w:hAnsi="Verdana" w:cs="Arial"/>
        </w:rPr>
        <w:t xml:space="preserve">. </w:t>
      </w:r>
      <w:r w:rsidR="00162AFA" w:rsidRPr="008175AB">
        <w:rPr>
          <w:rFonts w:ascii="Verdana" w:hAnsi="Verdana" w:cs="Arial"/>
        </w:rPr>
        <w:t xml:space="preserve">  As underlying collaterals </w:t>
      </w:r>
      <w:r w:rsidR="00162AFA" w:rsidRPr="008175AB">
        <w:rPr>
          <w:rFonts w:ascii="Verdana" w:hAnsi="Verdana" w:cs="Arial"/>
        </w:rPr>
        <w:lastRenderedPageBreak/>
        <w:t xml:space="preserve">are liquid and certainty in realisation of the charges is higher, for gold loans, penal charges may be recognised on accrual basis. </w:t>
      </w:r>
    </w:p>
    <w:p w14:paraId="24DDDC6B" w14:textId="1301C189" w:rsidR="00781897" w:rsidRPr="008175AB" w:rsidRDefault="008A24D3" w:rsidP="009760E7">
      <w:pPr>
        <w:pStyle w:val="ListParagraph"/>
        <w:numPr>
          <w:ilvl w:val="1"/>
          <w:numId w:val="23"/>
        </w:numPr>
        <w:autoSpaceDE w:val="0"/>
        <w:autoSpaceDN w:val="0"/>
        <w:adjustRightInd w:val="0"/>
        <w:spacing w:before="240"/>
        <w:ind w:left="630"/>
        <w:jc w:val="both"/>
        <w:rPr>
          <w:rFonts w:ascii="Verdana" w:hAnsi="Verdana" w:cs="Arial"/>
          <w:b/>
        </w:rPr>
      </w:pPr>
      <w:r w:rsidRPr="008175AB">
        <w:rPr>
          <w:rFonts w:ascii="Verdana" w:hAnsi="Verdana" w:cs="Arial"/>
          <w:b/>
        </w:rPr>
        <w:t>Disclosure requirement</w:t>
      </w:r>
    </w:p>
    <w:p w14:paraId="6E5DCB09" w14:textId="77777777" w:rsidR="00781897" w:rsidRPr="008175AB" w:rsidRDefault="00781897" w:rsidP="00781897">
      <w:pPr>
        <w:pStyle w:val="ListParagraph"/>
        <w:autoSpaceDE w:val="0"/>
        <w:autoSpaceDN w:val="0"/>
        <w:adjustRightInd w:val="0"/>
        <w:spacing w:before="240"/>
        <w:ind w:left="360"/>
        <w:jc w:val="both"/>
        <w:rPr>
          <w:rFonts w:ascii="Verdana" w:hAnsi="Verdana" w:cs="Arial"/>
          <w:b/>
        </w:rPr>
      </w:pPr>
    </w:p>
    <w:p w14:paraId="1F431421" w14:textId="77777777" w:rsidR="00781897" w:rsidRPr="008175AB" w:rsidRDefault="00781897" w:rsidP="00781897">
      <w:pPr>
        <w:pStyle w:val="ListParagraph"/>
        <w:numPr>
          <w:ilvl w:val="0"/>
          <w:numId w:val="32"/>
        </w:numPr>
        <w:autoSpaceDE w:val="0"/>
        <w:autoSpaceDN w:val="0"/>
        <w:adjustRightInd w:val="0"/>
        <w:rPr>
          <w:rFonts w:ascii="Verdana" w:hAnsi="Verdana" w:cs="Arial"/>
        </w:rPr>
      </w:pPr>
      <w:r w:rsidRPr="008175AB">
        <w:rPr>
          <w:rFonts w:ascii="Verdana" w:hAnsi="Verdana" w:cs="Arial"/>
        </w:rPr>
        <w:t>New loans from 1</w:t>
      </w:r>
      <w:r w:rsidRPr="008175AB">
        <w:rPr>
          <w:rFonts w:ascii="Verdana" w:hAnsi="Verdana" w:cs="Arial"/>
          <w:vertAlign w:val="superscript"/>
        </w:rPr>
        <w:t>st</w:t>
      </w:r>
      <w:r w:rsidRPr="008175AB">
        <w:rPr>
          <w:rFonts w:ascii="Verdana" w:hAnsi="Verdana" w:cs="Arial"/>
        </w:rPr>
        <w:t xml:space="preserve"> January 2024:</w:t>
      </w:r>
    </w:p>
    <w:p w14:paraId="6B67F334" w14:textId="77777777" w:rsidR="00781897" w:rsidRPr="008175AB" w:rsidRDefault="00781897" w:rsidP="00781897">
      <w:pPr>
        <w:pStyle w:val="ListParagraph"/>
        <w:numPr>
          <w:ilvl w:val="0"/>
          <w:numId w:val="31"/>
        </w:numPr>
        <w:autoSpaceDE w:val="0"/>
        <w:autoSpaceDN w:val="0"/>
        <w:adjustRightInd w:val="0"/>
        <w:jc w:val="both"/>
        <w:rPr>
          <w:rFonts w:ascii="Verdana" w:hAnsi="Verdana" w:cs="Arial"/>
        </w:rPr>
      </w:pPr>
      <w:r w:rsidRPr="008175AB">
        <w:rPr>
          <w:rFonts w:ascii="Verdana" w:hAnsi="Verdana" w:cs="Arial"/>
        </w:rPr>
        <w:t xml:space="preserve"> Quantum and reason for penal charges shall be clearly disclosed in the loan agreement and most important terms &amp; conditions / Key Fact Statement (KFS) as applicable.</w:t>
      </w:r>
    </w:p>
    <w:p w14:paraId="0DE9FB18" w14:textId="4B395DF0" w:rsidR="00781897" w:rsidRPr="008175AB" w:rsidRDefault="00162AFA" w:rsidP="00781897">
      <w:pPr>
        <w:pStyle w:val="ListParagraph"/>
        <w:numPr>
          <w:ilvl w:val="0"/>
          <w:numId w:val="31"/>
        </w:numPr>
        <w:autoSpaceDE w:val="0"/>
        <w:autoSpaceDN w:val="0"/>
        <w:adjustRightInd w:val="0"/>
        <w:rPr>
          <w:rFonts w:ascii="Verdana" w:hAnsi="Verdana" w:cs="Arial"/>
        </w:rPr>
      </w:pPr>
      <w:r w:rsidRPr="008175AB">
        <w:rPr>
          <w:rFonts w:ascii="Verdana" w:hAnsi="Verdana" w:cs="Arial"/>
        </w:rPr>
        <w:t>Penal charges shall be disclosed through w</w:t>
      </w:r>
      <w:r w:rsidR="00781897" w:rsidRPr="008175AB">
        <w:rPr>
          <w:rFonts w:ascii="Verdana" w:hAnsi="Verdana" w:cs="Arial"/>
        </w:rPr>
        <w:t>ebsite under interest rates and service charges.</w:t>
      </w:r>
    </w:p>
    <w:p w14:paraId="4B6F7D49" w14:textId="140C86C6" w:rsidR="00781897" w:rsidRPr="008175AB" w:rsidRDefault="00781897" w:rsidP="005E38BA">
      <w:pPr>
        <w:pStyle w:val="ListParagraph"/>
        <w:numPr>
          <w:ilvl w:val="0"/>
          <w:numId w:val="32"/>
        </w:numPr>
        <w:autoSpaceDE w:val="0"/>
        <w:autoSpaceDN w:val="0"/>
        <w:adjustRightInd w:val="0"/>
        <w:jc w:val="both"/>
        <w:rPr>
          <w:rFonts w:ascii="Verdana" w:hAnsi="Verdana" w:cs="Arial"/>
        </w:rPr>
      </w:pPr>
      <w:r w:rsidRPr="008175AB">
        <w:rPr>
          <w:rFonts w:ascii="Verdana" w:hAnsi="Verdana" w:cs="Arial"/>
        </w:rPr>
        <w:t>Existing loans:</w:t>
      </w:r>
      <w:r w:rsidR="005E38BA" w:rsidRPr="008175AB">
        <w:rPr>
          <w:rFonts w:ascii="Verdana" w:hAnsi="Verdana" w:cs="Arial"/>
        </w:rPr>
        <w:t xml:space="preserve"> </w:t>
      </w:r>
      <w:r w:rsidRPr="008175AB">
        <w:rPr>
          <w:rFonts w:ascii="Verdana" w:hAnsi="Verdana" w:cs="Arial"/>
        </w:rPr>
        <w:t xml:space="preserve">Intimate the borrower of the regulatory change by way of sending intimations or by disclosing it on the website. </w:t>
      </w:r>
    </w:p>
    <w:p w14:paraId="6CB75136" w14:textId="58736EC4" w:rsidR="00781897" w:rsidRPr="008175AB" w:rsidRDefault="00781897" w:rsidP="005E38BA">
      <w:pPr>
        <w:pStyle w:val="ListParagraph"/>
        <w:numPr>
          <w:ilvl w:val="0"/>
          <w:numId w:val="32"/>
        </w:numPr>
        <w:autoSpaceDE w:val="0"/>
        <w:autoSpaceDN w:val="0"/>
        <w:adjustRightInd w:val="0"/>
        <w:jc w:val="both"/>
        <w:rPr>
          <w:rFonts w:ascii="Verdana" w:hAnsi="Verdana" w:cs="Arial"/>
        </w:rPr>
      </w:pPr>
      <w:r w:rsidRPr="008175AB">
        <w:rPr>
          <w:rFonts w:ascii="Verdana" w:hAnsi="Verdana" w:cs="Arial"/>
        </w:rPr>
        <w:t>Common to existing and new loans:</w:t>
      </w:r>
      <w:r w:rsidR="005E38BA" w:rsidRPr="008175AB">
        <w:rPr>
          <w:rFonts w:ascii="Verdana" w:hAnsi="Verdana" w:cs="Arial"/>
        </w:rPr>
        <w:t xml:space="preserve"> </w:t>
      </w:r>
      <w:r w:rsidRPr="008175AB">
        <w:rPr>
          <w:rFonts w:ascii="Verdana" w:hAnsi="Verdana" w:cs="Arial"/>
        </w:rPr>
        <w:t>Intimate all borrowers about the applicable penal charges at the time of sending reminders for paying EMIs / instalments and non-compliance of material terms and conditions.</w:t>
      </w:r>
    </w:p>
    <w:p w14:paraId="5F6D3C4E" w14:textId="77777777" w:rsidR="002B1999" w:rsidRPr="008175AB" w:rsidRDefault="002B1999" w:rsidP="002B1999">
      <w:pPr>
        <w:pStyle w:val="ListParagraph"/>
        <w:autoSpaceDE w:val="0"/>
        <w:autoSpaceDN w:val="0"/>
        <w:adjustRightInd w:val="0"/>
        <w:jc w:val="both"/>
        <w:rPr>
          <w:rFonts w:ascii="Arial" w:hAnsi="Arial" w:cs="Arial"/>
          <w:sz w:val="23"/>
          <w:szCs w:val="23"/>
        </w:rPr>
      </w:pPr>
    </w:p>
    <w:p w14:paraId="5C5ED022" w14:textId="764F5B93" w:rsidR="007B0E12" w:rsidRPr="008175AB" w:rsidRDefault="007B0E12" w:rsidP="009760E7">
      <w:pPr>
        <w:pStyle w:val="ListParagraph"/>
        <w:numPr>
          <w:ilvl w:val="1"/>
          <w:numId w:val="23"/>
        </w:numPr>
        <w:spacing w:after="0" w:line="240" w:lineRule="auto"/>
        <w:ind w:left="360" w:hanging="450"/>
        <w:jc w:val="both"/>
        <w:rPr>
          <w:rFonts w:ascii="Verdana" w:eastAsia="Verdana" w:hAnsi="Verdana" w:cs="Verdana"/>
          <w:b/>
          <w:bCs/>
        </w:rPr>
      </w:pPr>
      <w:r w:rsidRPr="008175AB">
        <w:rPr>
          <w:rFonts w:ascii="Verdana" w:eastAsia="Verdana" w:hAnsi="Verdana" w:cs="Verdana"/>
          <w:b/>
          <w:bCs/>
        </w:rPr>
        <w:t>Variations / taxation</w:t>
      </w:r>
    </w:p>
    <w:p w14:paraId="3C639B71" w14:textId="77777777" w:rsidR="007B0E12" w:rsidRPr="008175AB" w:rsidRDefault="007B0E12" w:rsidP="00CB3C3F">
      <w:pPr>
        <w:spacing w:after="0" w:line="240" w:lineRule="auto"/>
        <w:ind w:left="630" w:hanging="360"/>
        <w:jc w:val="both"/>
        <w:rPr>
          <w:rFonts w:ascii="Verdana" w:eastAsia="Verdana" w:hAnsi="Verdana" w:cs="Verdana"/>
          <w:b/>
          <w:bCs/>
          <w:sz w:val="26"/>
        </w:rPr>
      </w:pPr>
    </w:p>
    <w:p w14:paraId="544F17E4" w14:textId="327A78D5" w:rsidR="007B0E12" w:rsidRPr="008175AB" w:rsidRDefault="007B0E12" w:rsidP="001B17AB">
      <w:pPr>
        <w:numPr>
          <w:ilvl w:val="0"/>
          <w:numId w:val="19"/>
        </w:numPr>
        <w:tabs>
          <w:tab w:val="left" w:pos="1170"/>
        </w:tabs>
        <w:spacing w:after="0" w:line="244" w:lineRule="auto"/>
        <w:ind w:left="630" w:hanging="360"/>
        <w:jc w:val="both"/>
        <w:rPr>
          <w:rFonts w:ascii="Verdana" w:eastAsia="Verdana" w:hAnsi="Verdana" w:cs="Verdana"/>
        </w:rPr>
      </w:pPr>
      <w:r w:rsidRPr="008175AB">
        <w:rPr>
          <w:rFonts w:ascii="Verdana" w:eastAsia="Verdana" w:hAnsi="Verdana" w:cs="Verdana"/>
          <w:spacing w:val="-5"/>
        </w:rPr>
        <w:t xml:space="preserve">The actual rates from </w:t>
      </w:r>
      <w:r w:rsidRPr="008175AB">
        <w:rPr>
          <w:rFonts w:ascii="Verdana" w:eastAsia="Verdana" w:hAnsi="Verdana" w:cs="Verdana"/>
          <w:spacing w:val="-6"/>
        </w:rPr>
        <w:t xml:space="preserve">time </w:t>
      </w:r>
      <w:r w:rsidRPr="008175AB">
        <w:rPr>
          <w:rFonts w:ascii="Verdana" w:eastAsia="Verdana" w:hAnsi="Verdana" w:cs="Verdana"/>
          <w:spacing w:val="-4"/>
        </w:rPr>
        <w:t xml:space="preserve">to </w:t>
      </w:r>
      <w:r w:rsidRPr="008175AB">
        <w:rPr>
          <w:rFonts w:ascii="Verdana" w:eastAsia="Verdana" w:hAnsi="Verdana" w:cs="Verdana"/>
          <w:spacing w:val="-5"/>
        </w:rPr>
        <w:t xml:space="preserve">time shall be </w:t>
      </w:r>
      <w:r w:rsidRPr="008175AB">
        <w:rPr>
          <w:rFonts w:ascii="Verdana" w:eastAsia="Verdana" w:hAnsi="Verdana" w:cs="Verdana"/>
          <w:spacing w:val="-6"/>
        </w:rPr>
        <w:t xml:space="preserve">fixed </w:t>
      </w:r>
      <w:r w:rsidRPr="008175AB">
        <w:rPr>
          <w:rFonts w:ascii="Verdana" w:eastAsia="Verdana" w:hAnsi="Verdana" w:cs="Verdana"/>
          <w:spacing w:val="-4"/>
        </w:rPr>
        <w:t>by the</w:t>
      </w:r>
      <w:r w:rsidRPr="008175AB">
        <w:rPr>
          <w:rFonts w:ascii="Verdana" w:eastAsia="Verdana" w:hAnsi="Verdana" w:cs="Verdana"/>
          <w:spacing w:val="-5"/>
        </w:rPr>
        <w:t xml:space="preserve"> ALCO </w:t>
      </w:r>
      <w:r w:rsidRPr="008175AB">
        <w:rPr>
          <w:rFonts w:ascii="Verdana" w:eastAsia="Verdana" w:hAnsi="Verdana" w:cs="Verdana"/>
          <w:spacing w:val="-6"/>
        </w:rPr>
        <w:t xml:space="preserve">within </w:t>
      </w:r>
      <w:r w:rsidRPr="008175AB">
        <w:rPr>
          <w:rFonts w:ascii="Verdana" w:eastAsia="Verdana" w:hAnsi="Verdana" w:cs="Verdana"/>
          <w:spacing w:val="-5"/>
        </w:rPr>
        <w:t xml:space="preserve">the band </w:t>
      </w:r>
      <w:r w:rsidRPr="008175AB">
        <w:rPr>
          <w:rFonts w:ascii="Verdana" w:eastAsia="Verdana" w:hAnsi="Verdana" w:cs="Verdana"/>
        </w:rPr>
        <w:t xml:space="preserve">/ </w:t>
      </w:r>
      <w:r w:rsidRPr="008175AB">
        <w:rPr>
          <w:rFonts w:ascii="Verdana" w:eastAsia="Verdana" w:hAnsi="Verdana" w:cs="Verdana"/>
          <w:spacing w:val="-6"/>
        </w:rPr>
        <w:t xml:space="preserve">limits </w:t>
      </w:r>
      <w:r w:rsidRPr="008175AB">
        <w:rPr>
          <w:rFonts w:ascii="Verdana" w:eastAsia="Verdana" w:hAnsi="Verdana" w:cs="Verdana"/>
          <w:spacing w:val="-7"/>
        </w:rPr>
        <w:t xml:space="preserve">mentioned </w:t>
      </w:r>
      <w:r w:rsidRPr="008175AB">
        <w:rPr>
          <w:rFonts w:ascii="Verdana" w:eastAsia="Verdana" w:hAnsi="Verdana" w:cs="Verdana"/>
          <w:spacing w:val="-6"/>
        </w:rPr>
        <w:t xml:space="preserve">under </w:t>
      </w:r>
      <w:r w:rsidRPr="008175AB">
        <w:rPr>
          <w:rFonts w:ascii="Verdana" w:eastAsia="Verdana" w:hAnsi="Verdana" w:cs="Verdana"/>
          <w:spacing w:val="-5"/>
        </w:rPr>
        <w:t>each head and reviewed</w:t>
      </w:r>
      <w:r w:rsidRPr="008175AB">
        <w:rPr>
          <w:rFonts w:ascii="Verdana" w:eastAsia="Verdana" w:hAnsi="Verdana" w:cs="Verdana"/>
          <w:spacing w:val="-6"/>
        </w:rPr>
        <w:t xml:space="preserve"> </w:t>
      </w:r>
      <w:r w:rsidR="00093081" w:rsidRPr="008175AB">
        <w:rPr>
          <w:rFonts w:ascii="Verdana" w:eastAsia="Verdana" w:hAnsi="Verdana" w:cs="Verdana"/>
          <w:spacing w:val="-7"/>
        </w:rPr>
        <w:t xml:space="preserve">at </w:t>
      </w:r>
      <w:r w:rsidR="009172A5" w:rsidRPr="008175AB">
        <w:rPr>
          <w:rFonts w:ascii="Verdana" w:eastAsia="Verdana" w:hAnsi="Verdana" w:cs="Verdana"/>
          <w:spacing w:val="-7"/>
        </w:rPr>
        <w:t xml:space="preserve">quarterly </w:t>
      </w:r>
      <w:r w:rsidRPr="008175AB">
        <w:rPr>
          <w:rFonts w:ascii="Verdana" w:eastAsia="Verdana" w:hAnsi="Verdana" w:cs="Verdana"/>
          <w:spacing w:val="-7"/>
        </w:rPr>
        <w:t>intervals.</w:t>
      </w:r>
    </w:p>
    <w:p w14:paraId="7954577F" w14:textId="5FF526DD" w:rsidR="007B0E12" w:rsidRPr="008175AB" w:rsidRDefault="007B0E12" w:rsidP="001B17AB">
      <w:pPr>
        <w:numPr>
          <w:ilvl w:val="0"/>
          <w:numId w:val="20"/>
        </w:numPr>
        <w:tabs>
          <w:tab w:val="left" w:pos="1170"/>
        </w:tabs>
        <w:spacing w:after="0" w:line="244" w:lineRule="auto"/>
        <w:ind w:left="630" w:hanging="360"/>
        <w:jc w:val="both"/>
        <w:rPr>
          <w:rFonts w:ascii="Verdana" w:eastAsia="Verdana" w:hAnsi="Verdana" w:cs="Verdana"/>
        </w:rPr>
      </w:pPr>
      <w:r w:rsidRPr="008175AB">
        <w:rPr>
          <w:rFonts w:ascii="Verdana" w:eastAsia="Verdana" w:hAnsi="Verdana" w:cs="Verdana"/>
          <w:spacing w:val="-6"/>
        </w:rPr>
        <w:t xml:space="preserve">ALCO shall have the </w:t>
      </w:r>
      <w:r w:rsidRPr="008175AB">
        <w:rPr>
          <w:rFonts w:ascii="Verdana" w:eastAsia="Verdana" w:hAnsi="Verdana" w:cs="Verdana"/>
          <w:spacing w:val="-7"/>
        </w:rPr>
        <w:t xml:space="preserve">authority </w:t>
      </w:r>
      <w:r w:rsidRPr="008175AB">
        <w:rPr>
          <w:rFonts w:ascii="Verdana" w:eastAsia="Verdana" w:hAnsi="Verdana" w:cs="Verdana"/>
          <w:spacing w:val="-5"/>
        </w:rPr>
        <w:t xml:space="preserve">to </w:t>
      </w:r>
      <w:r w:rsidRPr="008175AB">
        <w:rPr>
          <w:rFonts w:ascii="Verdana" w:eastAsia="Verdana" w:hAnsi="Verdana" w:cs="Verdana"/>
          <w:spacing w:val="-7"/>
        </w:rPr>
        <w:t xml:space="preserve">implement </w:t>
      </w:r>
      <w:r w:rsidRPr="008175AB">
        <w:rPr>
          <w:rFonts w:ascii="Verdana" w:eastAsia="Verdana" w:hAnsi="Verdana" w:cs="Verdana"/>
          <w:spacing w:val="-6"/>
        </w:rPr>
        <w:t xml:space="preserve">any </w:t>
      </w:r>
      <w:r w:rsidRPr="008175AB">
        <w:rPr>
          <w:rFonts w:ascii="Verdana" w:eastAsia="Verdana" w:hAnsi="Verdana" w:cs="Verdana"/>
          <w:spacing w:val="-7"/>
        </w:rPr>
        <w:t xml:space="preserve">other reasonable </w:t>
      </w:r>
      <w:r w:rsidRPr="008175AB">
        <w:rPr>
          <w:rFonts w:ascii="Verdana" w:eastAsia="Verdana" w:hAnsi="Verdana" w:cs="Verdana"/>
        </w:rPr>
        <w:t xml:space="preserve">/ </w:t>
      </w:r>
      <w:r w:rsidRPr="008175AB">
        <w:rPr>
          <w:rFonts w:ascii="Verdana" w:eastAsia="Verdana" w:hAnsi="Verdana" w:cs="Verdana"/>
          <w:spacing w:val="-8"/>
        </w:rPr>
        <w:t xml:space="preserve">justifiable </w:t>
      </w:r>
      <w:r w:rsidRPr="008175AB">
        <w:rPr>
          <w:rFonts w:ascii="Verdana" w:eastAsia="Verdana" w:hAnsi="Verdana" w:cs="Verdana"/>
          <w:spacing w:val="-7"/>
        </w:rPr>
        <w:t xml:space="preserve">charge </w:t>
      </w:r>
      <w:r w:rsidRPr="008175AB">
        <w:rPr>
          <w:rFonts w:ascii="Verdana" w:eastAsia="Verdana" w:hAnsi="Verdana" w:cs="Verdana"/>
          <w:spacing w:val="-13"/>
        </w:rPr>
        <w:t xml:space="preserve">from time </w:t>
      </w:r>
      <w:r w:rsidRPr="008175AB">
        <w:rPr>
          <w:rFonts w:ascii="Verdana" w:eastAsia="Verdana" w:hAnsi="Verdana" w:cs="Verdana"/>
          <w:spacing w:val="-9"/>
        </w:rPr>
        <w:t>to</w:t>
      </w:r>
      <w:r w:rsidRPr="008175AB">
        <w:rPr>
          <w:rFonts w:ascii="Verdana" w:eastAsia="Verdana" w:hAnsi="Verdana" w:cs="Verdana"/>
          <w:spacing w:val="-60"/>
        </w:rPr>
        <w:t xml:space="preserve">   </w:t>
      </w:r>
      <w:r w:rsidRPr="008175AB">
        <w:rPr>
          <w:rFonts w:ascii="Verdana" w:eastAsia="Verdana" w:hAnsi="Verdana" w:cs="Verdana"/>
          <w:spacing w:val="-13"/>
        </w:rPr>
        <w:t>time</w:t>
      </w:r>
      <w:r w:rsidR="00FA007E" w:rsidRPr="008175AB">
        <w:rPr>
          <w:rFonts w:ascii="Verdana" w:eastAsia="Verdana" w:hAnsi="Verdana" w:cs="Verdana"/>
          <w:spacing w:val="-13"/>
        </w:rPr>
        <w:t xml:space="preserve">, subject to reporting to the Board for ratification. </w:t>
      </w:r>
    </w:p>
    <w:p w14:paraId="33ADA2E4" w14:textId="77777777" w:rsidR="007B0E12" w:rsidRPr="008175AB" w:rsidRDefault="007B0E12" w:rsidP="001B17AB">
      <w:pPr>
        <w:numPr>
          <w:ilvl w:val="0"/>
          <w:numId w:val="21"/>
        </w:numPr>
        <w:tabs>
          <w:tab w:val="left" w:pos="1170"/>
        </w:tabs>
        <w:spacing w:after="0" w:line="240" w:lineRule="auto"/>
        <w:ind w:left="630" w:hanging="360"/>
        <w:jc w:val="both"/>
        <w:rPr>
          <w:rFonts w:ascii="Verdana" w:eastAsia="Verdana" w:hAnsi="Verdana" w:cs="Verdana"/>
        </w:rPr>
      </w:pPr>
      <w:r w:rsidRPr="008175AB">
        <w:rPr>
          <w:rFonts w:ascii="Verdana" w:eastAsia="Verdana" w:hAnsi="Verdana" w:cs="Verdana"/>
        </w:rPr>
        <w:t>Taxation regulations as applicable shall be complied</w:t>
      </w:r>
      <w:r w:rsidRPr="008175AB">
        <w:rPr>
          <w:rFonts w:ascii="Verdana" w:eastAsia="Verdana" w:hAnsi="Verdana" w:cs="Verdana"/>
          <w:spacing w:val="6"/>
        </w:rPr>
        <w:t xml:space="preserve"> </w:t>
      </w:r>
      <w:r w:rsidRPr="008175AB">
        <w:rPr>
          <w:rFonts w:ascii="Verdana" w:eastAsia="Verdana" w:hAnsi="Verdana" w:cs="Verdana"/>
        </w:rPr>
        <w:t xml:space="preserve">with. The rates may be inclusive of taxes or exclusive of taxes as per the decision of ALCO based on the recommendations of the Business Heads. </w:t>
      </w:r>
    </w:p>
    <w:p w14:paraId="066AA6FD" w14:textId="77777777" w:rsidR="00093081" w:rsidRPr="008175AB" w:rsidRDefault="007B0E12" w:rsidP="001B17AB">
      <w:pPr>
        <w:numPr>
          <w:ilvl w:val="0"/>
          <w:numId w:val="22"/>
        </w:numPr>
        <w:tabs>
          <w:tab w:val="left" w:pos="1170"/>
        </w:tabs>
        <w:spacing w:before="1" w:after="0" w:line="247" w:lineRule="auto"/>
        <w:ind w:left="630" w:hanging="360"/>
        <w:jc w:val="both"/>
        <w:rPr>
          <w:rFonts w:ascii="Verdana" w:eastAsia="Verdana" w:hAnsi="Verdana" w:cs="Verdana"/>
        </w:rPr>
      </w:pPr>
      <w:r w:rsidRPr="008175AB">
        <w:rPr>
          <w:rFonts w:ascii="Verdana" w:eastAsia="Verdana" w:hAnsi="Verdana" w:cs="Verdana"/>
          <w:spacing w:val="4"/>
        </w:rPr>
        <w:t xml:space="preserve">Discretion </w:t>
      </w:r>
      <w:r w:rsidRPr="008175AB">
        <w:rPr>
          <w:rFonts w:ascii="Verdana" w:eastAsia="Verdana" w:hAnsi="Verdana" w:cs="Verdana"/>
        </w:rPr>
        <w:t xml:space="preserve">to </w:t>
      </w:r>
      <w:r w:rsidRPr="008175AB">
        <w:rPr>
          <w:rFonts w:ascii="Verdana" w:eastAsia="Verdana" w:hAnsi="Verdana" w:cs="Verdana"/>
          <w:spacing w:val="4"/>
        </w:rPr>
        <w:t xml:space="preserve">waive </w:t>
      </w:r>
      <w:r w:rsidRPr="008175AB">
        <w:rPr>
          <w:rFonts w:ascii="Verdana" w:eastAsia="Verdana" w:hAnsi="Verdana" w:cs="Verdana"/>
        </w:rPr>
        <w:t xml:space="preserve">/ </w:t>
      </w:r>
      <w:r w:rsidRPr="008175AB">
        <w:rPr>
          <w:rFonts w:ascii="Verdana" w:eastAsia="Verdana" w:hAnsi="Verdana" w:cs="Verdana"/>
          <w:spacing w:val="3"/>
        </w:rPr>
        <w:t xml:space="preserve">reduce </w:t>
      </w:r>
      <w:r w:rsidRPr="008175AB">
        <w:rPr>
          <w:rFonts w:ascii="Verdana" w:eastAsia="Verdana" w:hAnsi="Verdana" w:cs="Verdana"/>
        </w:rPr>
        <w:t xml:space="preserve">the </w:t>
      </w:r>
      <w:r w:rsidRPr="008175AB">
        <w:rPr>
          <w:rFonts w:ascii="Verdana" w:eastAsia="Verdana" w:hAnsi="Verdana" w:cs="Verdana"/>
          <w:spacing w:val="4"/>
        </w:rPr>
        <w:t xml:space="preserve">charges </w:t>
      </w:r>
      <w:r w:rsidRPr="008175AB">
        <w:rPr>
          <w:rFonts w:ascii="Verdana" w:eastAsia="Verdana" w:hAnsi="Verdana" w:cs="Verdana"/>
          <w:spacing w:val="3"/>
        </w:rPr>
        <w:t xml:space="preserve">shall be </w:t>
      </w:r>
      <w:r w:rsidRPr="008175AB">
        <w:rPr>
          <w:rFonts w:ascii="Verdana" w:eastAsia="Verdana" w:hAnsi="Verdana" w:cs="Verdana"/>
          <w:spacing w:val="-4"/>
        </w:rPr>
        <w:t xml:space="preserve">vested </w:t>
      </w:r>
      <w:r w:rsidRPr="008175AB">
        <w:rPr>
          <w:rFonts w:ascii="Verdana" w:eastAsia="Verdana" w:hAnsi="Verdana" w:cs="Verdana"/>
          <w:spacing w:val="-5"/>
        </w:rPr>
        <w:t xml:space="preserve">with the Business Head </w:t>
      </w:r>
      <w:r w:rsidRPr="008175AB">
        <w:rPr>
          <w:rFonts w:ascii="Verdana" w:eastAsia="Verdana" w:hAnsi="Verdana" w:cs="Verdana"/>
          <w:spacing w:val="-4"/>
        </w:rPr>
        <w:t xml:space="preserve">on </w:t>
      </w:r>
      <w:r w:rsidRPr="008175AB">
        <w:rPr>
          <w:rFonts w:ascii="Verdana" w:eastAsia="Verdana" w:hAnsi="Verdana" w:cs="Verdana"/>
        </w:rPr>
        <w:t>a case to case basis based on the approved delegated powers.</w:t>
      </w:r>
    </w:p>
    <w:p w14:paraId="092D6208" w14:textId="77777777" w:rsidR="00093081" w:rsidRPr="008175AB" w:rsidRDefault="00093081" w:rsidP="00093081">
      <w:pPr>
        <w:tabs>
          <w:tab w:val="left" w:pos="1170"/>
        </w:tabs>
        <w:spacing w:before="1" w:after="0" w:line="247" w:lineRule="auto"/>
        <w:jc w:val="both"/>
        <w:rPr>
          <w:rFonts w:ascii="Verdana" w:eastAsia="Verdana" w:hAnsi="Verdana" w:cs="Verdana"/>
        </w:rPr>
      </w:pPr>
    </w:p>
    <w:p w14:paraId="0F8EF5F7" w14:textId="4D290731" w:rsidR="007B0E12" w:rsidRPr="008175AB" w:rsidRDefault="007B0E12" w:rsidP="009172A5">
      <w:pPr>
        <w:pStyle w:val="ListParagraph"/>
        <w:numPr>
          <w:ilvl w:val="0"/>
          <w:numId w:val="23"/>
        </w:numPr>
        <w:tabs>
          <w:tab w:val="left" w:pos="1170"/>
        </w:tabs>
        <w:spacing w:before="1" w:after="0" w:line="247" w:lineRule="auto"/>
        <w:jc w:val="both"/>
        <w:rPr>
          <w:rFonts w:ascii="Verdana" w:hAnsi="Verdana"/>
          <w:b/>
          <w:bCs/>
        </w:rPr>
      </w:pPr>
      <w:r w:rsidRPr="008175AB">
        <w:rPr>
          <w:rFonts w:ascii="Verdana" w:hAnsi="Verdana"/>
          <w:b/>
          <w:bCs/>
        </w:rPr>
        <w:t>Powers of ALCO to vary interest rate</w:t>
      </w:r>
    </w:p>
    <w:p w14:paraId="7A7EAEC3" w14:textId="77777777" w:rsidR="007B0E12" w:rsidRPr="008175AB" w:rsidRDefault="007B0E12" w:rsidP="007B0E12">
      <w:pPr>
        <w:pStyle w:val="Default"/>
        <w:ind w:firstLine="810"/>
        <w:rPr>
          <w:b/>
          <w:bCs/>
          <w:color w:val="auto"/>
          <w:sz w:val="22"/>
          <w:szCs w:val="22"/>
        </w:rPr>
      </w:pPr>
    </w:p>
    <w:p w14:paraId="1F718997" w14:textId="435F8F3A" w:rsidR="00093081" w:rsidRPr="008175AB" w:rsidRDefault="00093081" w:rsidP="00093081">
      <w:pPr>
        <w:spacing w:after="0" w:line="240" w:lineRule="auto"/>
        <w:jc w:val="both"/>
        <w:rPr>
          <w:rFonts w:ascii="Calibri" w:eastAsia="Times New Roman" w:hAnsi="Calibri" w:cs="Calibri"/>
          <w:sz w:val="24"/>
          <w:szCs w:val="24"/>
          <w:lang w:eastAsia="en-IN"/>
        </w:rPr>
      </w:pPr>
      <w:r w:rsidRPr="008175AB">
        <w:rPr>
          <w:rFonts w:ascii="Verdana" w:eastAsia="Times New Roman" w:hAnsi="Verdana" w:cs="Calibri"/>
          <w:lang w:eastAsia="en-IN"/>
        </w:rPr>
        <w:t xml:space="preserve">There may be extremely exceptional economic situations that may result in a change in the liquidity environment and the availability of funds to the Company </w:t>
      </w:r>
      <w:r w:rsidR="008066B9" w:rsidRPr="008175AB">
        <w:rPr>
          <w:rFonts w:ascii="Verdana" w:eastAsia="Times New Roman" w:hAnsi="Verdana" w:cs="Calibri"/>
          <w:lang w:eastAsia="en-IN"/>
        </w:rPr>
        <w:t>and</w:t>
      </w:r>
      <w:r w:rsidRPr="008175AB">
        <w:rPr>
          <w:rFonts w:ascii="Verdana" w:eastAsia="Times New Roman" w:hAnsi="Verdana" w:cs="Calibri"/>
          <w:lang w:eastAsia="en-IN"/>
        </w:rPr>
        <w:t xml:space="preserve"> may warrant an emergency change in the interest rates. The ALCO under the Chairmanship of MD&amp;CEO will have the authority to amend the rates and the indicative table above with appropriate disclosure in such circumstances as a temporary measure. These changes shall be submitted to the Board </w:t>
      </w:r>
      <w:r w:rsidR="008066B9" w:rsidRPr="008175AB">
        <w:rPr>
          <w:rFonts w:ascii="Verdana" w:eastAsia="Times New Roman" w:hAnsi="Verdana" w:cs="Calibri"/>
          <w:lang w:eastAsia="en-IN"/>
        </w:rPr>
        <w:t>through Risk</w:t>
      </w:r>
      <w:r w:rsidRPr="008175AB">
        <w:rPr>
          <w:rFonts w:ascii="Verdana" w:eastAsia="Times New Roman" w:hAnsi="Verdana" w:cs="Calibri"/>
          <w:lang w:eastAsia="en-IN"/>
        </w:rPr>
        <w:t xml:space="preserve"> Management Committee for ratification in the ensuing meeting</w:t>
      </w:r>
      <w:r w:rsidRPr="008175AB">
        <w:rPr>
          <w:rFonts w:ascii="Calibri" w:eastAsia="Times New Roman" w:hAnsi="Calibri" w:cs="Calibri"/>
          <w:b/>
          <w:bCs/>
          <w:sz w:val="24"/>
          <w:szCs w:val="24"/>
          <w:lang w:eastAsia="en-IN"/>
        </w:rPr>
        <w:t>.</w:t>
      </w:r>
    </w:p>
    <w:p w14:paraId="29D2D031" w14:textId="63610A89" w:rsidR="002B1999" w:rsidRPr="008175AB" w:rsidRDefault="00093081" w:rsidP="00093081">
      <w:pPr>
        <w:spacing w:after="0" w:line="240" w:lineRule="auto"/>
        <w:jc w:val="both"/>
        <w:rPr>
          <w:rFonts w:ascii="Calibri" w:eastAsia="Times New Roman" w:hAnsi="Calibri" w:cs="Calibri"/>
          <w:sz w:val="24"/>
          <w:szCs w:val="24"/>
          <w:lang w:eastAsia="en-IN"/>
        </w:rPr>
      </w:pPr>
      <w:r w:rsidRPr="008175AB">
        <w:rPr>
          <w:rFonts w:ascii="Calibri" w:eastAsia="Times New Roman" w:hAnsi="Calibri" w:cs="Calibri"/>
          <w:sz w:val="24"/>
          <w:szCs w:val="24"/>
          <w:lang w:eastAsia="en-IN"/>
        </w:rPr>
        <w:t> </w:t>
      </w:r>
    </w:p>
    <w:p w14:paraId="6AAFC316" w14:textId="14A9D3EC" w:rsidR="007B0E12" w:rsidRPr="008175AB" w:rsidRDefault="007B0E12" w:rsidP="002B1999">
      <w:pPr>
        <w:pStyle w:val="ListParagraph"/>
        <w:numPr>
          <w:ilvl w:val="0"/>
          <w:numId w:val="23"/>
        </w:numPr>
        <w:tabs>
          <w:tab w:val="left" w:pos="914"/>
        </w:tabs>
        <w:spacing w:after="0" w:line="240" w:lineRule="auto"/>
        <w:ind w:left="540" w:hanging="630"/>
        <w:jc w:val="both"/>
        <w:rPr>
          <w:rFonts w:ascii="Verdana" w:eastAsia="Verdana" w:hAnsi="Verdana" w:cs="Verdana"/>
          <w:b/>
          <w:spacing w:val="4"/>
        </w:rPr>
      </w:pPr>
      <w:r w:rsidRPr="008175AB">
        <w:rPr>
          <w:rFonts w:ascii="Verdana" w:eastAsia="Verdana" w:hAnsi="Verdana" w:cs="Verdana"/>
          <w:b/>
          <w:spacing w:val="4"/>
        </w:rPr>
        <w:t>General</w:t>
      </w:r>
    </w:p>
    <w:p w14:paraId="73DC0479" w14:textId="77777777" w:rsidR="007B0E12" w:rsidRPr="008175AB" w:rsidRDefault="007B0E12" w:rsidP="007B0E12">
      <w:pPr>
        <w:pStyle w:val="ListParagraph"/>
        <w:tabs>
          <w:tab w:val="left" w:pos="630"/>
        </w:tabs>
        <w:spacing w:after="0" w:line="240" w:lineRule="auto"/>
        <w:jc w:val="both"/>
        <w:rPr>
          <w:rFonts w:ascii="Verdana" w:eastAsia="Verdana" w:hAnsi="Verdana" w:cs="Verdana"/>
          <w:b/>
          <w:spacing w:val="4"/>
        </w:rPr>
      </w:pPr>
    </w:p>
    <w:p w14:paraId="5AA47BDC" w14:textId="4EDF34AB" w:rsidR="007B0E12" w:rsidRPr="008175AB" w:rsidRDefault="007B0E12" w:rsidP="00235EF7">
      <w:pPr>
        <w:pStyle w:val="ListParagraph"/>
        <w:numPr>
          <w:ilvl w:val="0"/>
          <w:numId w:val="25"/>
        </w:numPr>
        <w:tabs>
          <w:tab w:val="left" w:pos="1170"/>
        </w:tabs>
        <w:spacing w:before="3" w:after="0" w:line="244" w:lineRule="auto"/>
        <w:ind w:left="990" w:hanging="450"/>
        <w:jc w:val="both"/>
        <w:rPr>
          <w:rFonts w:ascii="Verdana" w:eastAsia="Verdana" w:hAnsi="Verdana" w:cs="Verdana"/>
          <w:spacing w:val="-3"/>
        </w:rPr>
      </w:pPr>
      <w:r w:rsidRPr="008175AB">
        <w:rPr>
          <w:rFonts w:ascii="Verdana" w:eastAsia="Verdana" w:hAnsi="Verdana" w:cs="Verdana"/>
          <w:spacing w:val="-3"/>
        </w:rPr>
        <w:t xml:space="preserve">Interest rate re-setting - loans other than Gold loan: To mitigate interest rate risks in the longer tenor loans in the verticals like commercial vehicles, MSME, personal loans, Micro Home Finance, Corporate etc. Sanctioning Authorities shall have the powers to prescribe rate of interest reset on quarterly / half yearly / annual / </w:t>
      </w:r>
      <w:r w:rsidR="00235EF7" w:rsidRPr="008175AB">
        <w:rPr>
          <w:rFonts w:ascii="Verdana" w:eastAsia="Verdana" w:hAnsi="Verdana" w:cs="Verdana"/>
          <w:spacing w:val="-3"/>
        </w:rPr>
        <w:t>2- or 3-year</w:t>
      </w:r>
      <w:r w:rsidRPr="008175AB">
        <w:rPr>
          <w:rFonts w:ascii="Verdana" w:eastAsia="Verdana" w:hAnsi="Verdana" w:cs="Verdana"/>
          <w:spacing w:val="-3"/>
        </w:rPr>
        <w:t xml:space="preserve"> basis. Interest reset clause shall be incorporated in the sanction letters, wherever applicable. Loan agreements with the borrowers shall also be modified to include interest reset clause.</w:t>
      </w:r>
    </w:p>
    <w:p w14:paraId="34D7905D" w14:textId="77777777" w:rsidR="001818B8" w:rsidRPr="008175AB" w:rsidRDefault="001818B8" w:rsidP="001818B8">
      <w:pPr>
        <w:pStyle w:val="ListParagraph"/>
        <w:tabs>
          <w:tab w:val="left" w:pos="1170"/>
        </w:tabs>
        <w:spacing w:before="3" w:after="0" w:line="244" w:lineRule="auto"/>
        <w:ind w:left="990"/>
        <w:jc w:val="both"/>
        <w:rPr>
          <w:rFonts w:ascii="Verdana" w:eastAsia="Verdana" w:hAnsi="Verdana" w:cs="Verdana"/>
          <w:spacing w:val="-3"/>
        </w:rPr>
      </w:pPr>
    </w:p>
    <w:p w14:paraId="491B8A91" w14:textId="77777777" w:rsidR="00693BBC" w:rsidRPr="008175AB" w:rsidRDefault="007B0E12" w:rsidP="00380EC4">
      <w:pPr>
        <w:pStyle w:val="ListParagraph"/>
        <w:numPr>
          <w:ilvl w:val="0"/>
          <w:numId w:val="24"/>
        </w:numPr>
        <w:spacing w:after="160" w:line="259" w:lineRule="auto"/>
        <w:ind w:left="990" w:hanging="450"/>
        <w:jc w:val="both"/>
        <w:rPr>
          <w:rFonts w:ascii="Verdana" w:eastAsia="Verdana" w:hAnsi="Verdana" w:cs="Verdana"/>
          <w:spacing w:val="-3"/>
        </w:rPr>
      </w:pPr>
      <w:r w:rsidRPr="008175AB">
        <w:rPr>
          <w:rFonts w:ascii="Verdana" w:eastAsia="Verdana" w:hAnsi="Verdana" w:cs="Verdana"/>
          <w:spacing w:val="-3"/>
        </w:rPr>
        <w:t>Appropriation of charges and interest:</w:t>
      </w:r>
    </w:p>
    <w:p w14:paraId="2410C37B" w14:textId="33EA9324" w:rsidR="00380EC4" w:rsidRPr="008175AB" w:rsidRDefault="007B0E12" w:rsidP="00693BBC">
      <w:pPr>
        <w:pStyle w:val="ListParagraph"/>
        <w:spacing w:after="160" w:line="259" w:lineRule="auto"/>
        <w:ind w:left="990"/>
        <w:jc w:val="both"/>
        <w:rPr>
          <w:rFonts w:ascii="Verdana" w:eastAsia="Verdana" w:hAnsi="Verdana" w:cs="Verdana"/>
          <w:spacing w:val="-3"/>
        </w:rPr>
      </w:pPr>
      <w:r w:rsidRPr="008175AB">
        <w:rPr>
          <w:rFonts w:ascii="Verdana" w:eastAsia="Verdana" w:hAnsi="Verdana" w:cs="Verdana"/>
          <w:spacing w:val="-3"/>
        </w:rPr>
        <w:t xml:space="preserve">   </w:t>
      </w:r>
    </w:p>
    <w:p w14:paraId="377F2370" w14:textId="401583FB" w:rsidR="0051626D" w:rsidRPr="008175AB" w:rsidRDefault="0051626D" w:rsidP="00CA29EE">
      <w:pPr>
        <w:pStyle w:val="ListParagraph"/>
        <w:spacing w:after="160" w:line="259" w:lineRule="auto"/>
        <w:ind w:left="990"/>
        <w:jc w:val="both"/>
        <w:rPr>
          <w:rFonts w:ascii="Verdana" w:eastAsia="Verdana" w:hAnsi="Verdana" w:cs="Verdana"/>
          <w:b/>
          <w:bCs/>
          <w:spacing w:val="-3"/>
        </w:rPr>
      </w:pPr>
      <w:r w:rsidRPr="008175AB">
        <w:rPr>
          <w:rFonts w:ascii="Verdana" w:eastAsia="Verdana" w:hAnsi="Verdana" w:cs="Verdana"/>
          <w:b/>
          <w:bCs/>
          <w:spacing w:val="-3"/>
        </w:rPr>
        <w:t xml:space="preserve">Gold Loans: </w:t>
      </w:r>
      <w:r w:rsidR="0020777C" w:rsidRPr="008175AB">
        <w:rPr>
          <w:rFonts w:ascii="Verdana" w:eastAsia="Verdana" w:hAnsi="Verdana" w:cs="Verdana"/>
          <w:spacing w:val="-3"/>
        </w:rPr>
        <w:t>Remittances to the borrowers’ account shall be appropriated in the order of</w:t>
      </w:r>
      <w:r w:rsidR="0020777C" w:rsidRPr="008175AB">
        <w:rPr>
          <w:rFonts w:ascii="Verdana" w:eastAsia="Verdana" w:hAnsi="Verdana" w:cs="Verdana"/>
          <w:bCs/>
          <w:spacing w:val="-3"/>
        </w:rPr>
        <w:t xml:space="preserve"> Interest, </w:t>
      </w:r>
      <w:r w:rsidR="00693BBC" w:rsidRPr="008175AB">
        <w:rPr>
          <w:rFonts w:ascii="Verdana" w:eastAsia="Verdana" w:hAnsi="Verdana" w:cs="Verdana"/>
          <w:bCs/>
          <w:spacing w:val="-3"/>
        </w:rPr>
        <w:t xml:space="preserve">Penal charges </w:t>
      </w:r>
      <w:r w:rsidR="0020777C" w:rsidRPr="008175AB">
        <w:rPr>
          <w:rFonts w:ascii="Verdana" w:eastAsia="Verdana" w:hAnsi="Verdana" w:cs="Verdana"/>
          <w:bCs/>
          <w:spacing w:val="-3"/>
        </w:rPr>
        <w:t xml:space="preserve">and </w:t>
      </w:r>
      <w:r w:rsidR="00B958AA" w:rsidRPr="008175AB">
        <w:rPr>
          <w:rFonts w:ascii="Verdana" w:eastAsia="Verdana" w:hAnsi="Verdana" w:cs="Verdana"/>
          <w:bCs/>
          <w:spacing w:val="-3"/>
        </w:rPr>
        <w:t>principal.</w:t>
      </w:r>
      <w:r w:rsidR="0020777C" w:rsidRPr="008175AB">
        <w:rPr>
          <w:rFonts w:ascii="Verdana" w:eastAsia="Verdana" w:hAnsi="Verdana" w:cs="Verdana"/>
          <w:bCs/>
          <w:spacing w:val="-3"/>
        </w:rPr>
        <w:t xml:space="preserve"> O</w:t>
      </w:r>
      <w:r w:rsidR="00693BBC" w:rsidRPr="008175AB">
        <w:rPr>
          <w:rFonts w:ascii="Verdana" w:eastAsia="Verdana" w:hAnsi="Verdana" w:cs="Verdana"/>
          <w:bCs/>
          <w:spacing w:val="-3"/>
        </w:rPr>
        <w:t>ther</w:t>
      </w:r>
      <w:r w:rsidR="00693BBC" w:rsidRPr="008175AB">
        <w:rPr>
          <w:rFonts w:ascii="Verdana" w:eastAsia="Verdana" w:hAnsi="Verdana" w:cs="Verdana"/>
          <w:b/>
          <w:bCs/>
          <w:spacing w:val="-3"/>
        </w:rPr>
        <w:t xml:space="preserve"> </w:t>
      </w:r>
      <w:r w:rsidR="00693BBC" w:rsidRPr="008175AB">
        <w:rPr>
          <w:rFonts w:ascii="Verdana" w:eastAsia="Verdana" w:hAnsi="Verdana" w:cs="Verdana"/>
          <w:spacing w:val="-3"/>
        </w:rPr>
        <w:t>c</w:t>
      </w:r>
      <w:r w:rsidR="00CA29EE" w:rsidRPr="008175AB">
        <w:rPr>
          <w:rFonts w:ascii="Verdana" w:eastAsia="Verdana" w:hAnsi="Verdana" w:cs="Verdana"/>
          <w:spacing w:val="-3"/>
        </w:rPr>
        <w:t xml:space="preserve">harges like auction expenses, insurance etc </w:t>
      </w:r>
      <w:r w:rsidR="004171F8" w:rsidRPr="008175AB">
        <w:rPr>
          <w:rFonts w:ascii="Verdana" w:eastAsia="Verdana" w:hAnsi="Verdana" w:cs="Verdana"/>
          <w:spacing w:val="-3"/>
        </w:rPr>
        <w:t xml:space="preserve">will be </w:t>
      </w:r>
      <w:r w:rsidR="00CA29EE" w:rsidRPr="008175AB">
        <w:rPr>
          <w:rFonts w:ascii="Verdana" w:eastAsia="Verdana" w:hAnsi="Verdana" w:cs="Verdana"/>
          <w:spacing w:val="-3"/>
        </w:rPr>
        <w:t>collected at the time of settlement.</w:t>
      </w:r>
    </w:p>
    <w:p w14:paraId="09C4E151" w14:textId="3561FCFE" w:rsidR="00380EC4" w:rsidRPr="008175AB" w:rsidRDefault="00380EC4" w:rsidP="00380EC4">
      <w:pPr>
        <w:pStyle w:val="ListParagraph"/>
        <w:spacing w:after="160" w:line="259" w:lineRule="auto"/>
        <w:ind w:left="990"/>
        <w:jc w:val="both"/>
        <w:rPr>
          <w:rFonts w:ascii="Verdana" w:eastAsia="Verdana" w:hAnsi="Verdana" w:cs="Verdana"/>
          <w:spacing w:val="-3"/>
        </w:rPr>
      </w:pPr>
      <w:r w:rsidRPr="008175AB">
        <w:rPr>
          <w:rFonts w:ascii="Verdana" w:eastAsia="Verdana" w:hAnsi="Verdana" w:cs="Verdana"/>
          <w:b/>
          <w:bCs/>
          <w:spacing w:val="-3"/>
        </w:rPr>
        <w:t>Non Gold Loans (other than vehicle loans)</w:t>
      </w:r>
      <w:r w:rsidRPr="008175AB">
        <w:rPr>
          <w:rFonts w:ascii="Verdana" w:eastAsia="Verdana" w:hAnsi="Verdana" w:cs="Verdana"/>
          <w:spacing w:val="-3"/>
        </w:rPr>
        <w:t xml:space="preserve">: Remittances to the borrowers’ account shall be appropriated in the order of bounce / legal charges, overdue EMI, </w:t>
      </w:r>
      <w:r w:rsidR="00CD7D0F" w:rsidRPr="008175AB">
        <w:rPr>
          <w:rFonts w:ascii="Verdana" w:eastAsia="Verdana" w:hAnsi="Verdana" w:cs="Verdana"/>
          <w:spacing w:val="-3"/>
        </w:rPr>
        <w:t>Penal charges</w:t>
      </w:r>
      <w:r w:rsidRPr="008175AB">
        <w:rPr>
          <w:rFonts w:ascii="Verdana" w:eastAsia="Verdana" w:hAnsi="Verdana" w:cs="Verdana"/>
          <w:spacing w:val="-3"/>
        </w:rPr>
        <w:t xml:space="preserve"> and current EMI.</w:t>
      </w:r>
    </w:p>
    <w:p w14:paraId="60CC96A3" w14:textId="045EDD83" w:rsidR="00380EC4" w:rsidRPr="008175AB" w:rsidRDefault="00380EC4" w:rsidP="00380EC4">
      <w:pPr>
        <w:pStyle w:val="ListParagraph"/>
        <w:spacing w:after="160" w:line="259" w:lineRule="auto"/>
        <w:ind w:left="990"/>
        <w:jc w:val="both"/>
        <w:rPr>
          <w:rFonts w:ascii="Verdana" w:eastAsia="Verdana" w:hAnsi="Verdana" w:cs="Verdana"/>
          <w:spacing w:val="-3"/>
        </w:rPr>
      </w:pPr>
      <w:r w:rsidRPr="008175AB">
        <w:rPr>
          <w:rFonts w:ascii="Verdana" w:eastAsia="Verdana" w:hAnsi="Verdana" w:cs="Verdana"/>
          <w:b/>
          <w:bCs/>
          <w:spacing w:val="-3"/>
        </w:rPr>
        <w:t>Vehicle Loans</w:t>
      </w:r>
      <w:r w:rsidRPr="008175AB">
        <w:rPr>
          <w:rFonts w:ascii="Verdana" w:eastAsia="Verdana" w:hAnsi="Verdana" w:cs="Verdana"/>
          <w:spacing w:val="-3"/>
        </w:rPr>
        <w:t xml:space="preserve">: Remittances to the borrowers’ account shall be appropriated in the order of overdue EMI amount, current EMI, </w:t>
      </w:r>
      <w:r w:rsidR="00CD7D0F" w:rsidRPr="008175AB">
        <w:rPr>
          <w:rFonts w:ascii="Verdana" w:eastAsia="Verdana" w:hAnsi="Verdana" w:cs="Verdana"/>
          <w:spacing w:val="-3"/>
        </w:rPr>
        <w:t>penal charges</w:t>
      </w:r>
      <w:r w:rsidRPr="008175AB">
        <w:rPr>
          <w:rFonts w:ascii="Verdana" w:eastAsia="Verdana" w:hAnsi="Verdana" w:cs="Verdana"/>
          <w:spacing w:val="-3"/>
        </w:rPr>
        <w:t xml:space="preserve"> </w:t>
      </w:r>
      <w:r w:rsidR="001818B8" w:rsidRPr="008175AB">
        <w:rPr>
          <w:rFonts w:ascii="Verdana" w:eastAsia="Verdana" w:hAnsi="Verdana" w:cs="Verdana"/>
          <w:spacing w:val="-3"/>
        </w:rPr>
        <w:t>and</w:t>
      </w:r>
      <w:r w:rsidRPr="008175AB">
        <w:rPr>
          <w:rFonts w:ascii="Verdana" w:eastAsia="Verdana" w:hAnsi="Verdana" w:cs="Verdana"/>
          <w:spacing w:val="-3"/>
        </w:rPr>
        <w:t xml:space="preserve"> bounce charges.</w:t>
      </w:r>
    </w:p>
    <w:p w14:paraId="631C9C9A" w14:textId="6613081D" w:rsidR="00DE7362" w:rsidRPr="008175AB" w:rsidRDefault="00DE7362" w:rsidP="00380EC4">
      <w:pPr>
        <w:pStyle w:val="ListParagraph"/>
        <w:spacing w:after="160" w:line="259" w:lineRule="auto"/>
        <w:ind w:left="990"/>
        <w:jc w:val="both"/>
        <w:rPr>
          <w:rFonts w:ascii="Verdana" w:eastAsia="Verdana" w:hAnsi="Verdana" w:cs="Verdana"/>
          <w:spacing w:val="-3"/>
        </w:rPr>
      </w:pPr>
    </w:p>
    <w:p w14:paraId="032B247E" w14:textId="08C293C5" w:rsidR="00DE7362" w:rsidRPr="008175AB" w:rsidRDefault="00DE7362" w:rsidP="00380EC4">
      <w:pPr>
        <w:pStyle w:val="ListParagraph"/>
        <w:spacing w:after="160" w:line="259" w:lineRule="auto"/>
        <w:ind w:left="990"/>
        <w:jc w:val="both"/>
        <w:rPr>
          <w:rFonts w:ascii="Verdana" w:eastAsia="Verdana" w:hAnsi="Verdana" w:cs="Verdana"/>
          <w:spacing w:val="-3"/>
        </w:rPr>
      </w:pPr>
      <w:r w:rsidRPr="008175AB">
        <w:rPr>
          <w:rFonts w:ascii="Verdana" w:eastAsia="Verdana" w:hAnsi="Verdana" w:cs="Verdana"/>
          <w:spacing w:val="-3"/>
        </w:rPr>
        <w:t>Advance payments made by the borrowers shall</w:t>
      </w:r>
      <w:r w:rsidR="00910036" w:rsidRPr="008175AB">
        <w:rPr>
          <w:rFonts w:ascii="Verdana" w:eastAsia="Verdana" w:hAnsi="Verdana" w:cs="Verdana"/>
          <w:spacing w:val="-3"/>
        </w:rPr>
        <w:t xml:space="preserve"> be netted from principal /accrued interest </w:t>
      </w:r>
      <w:r w:rsidRPr="008175AB">
        <w:rPr>
          <w:rFonts w:ascii="Verdana" w:eastAsia="Verdana" w:hAnsi="Verdana" w:cs="Verdana"/>
          <w:spacing w:val="-3"/>
        </w:rPr>
        <w:t>for computation of interest</w:t>
      </w:r>
      <w:r w:rsidR="00910036" w:rsidRPr="008175AB">
        <w:rPr>
          <w:rFonts w:ascii="Verdana" w:eastAsia="Verdana" w:hAnsi="Verdana" w:cs="Verdana"/>
          <w:spacing w:val="-3"/>
        </w:rPr>
        <w:t xml:space="preserve">. </w:t>
      </w:r>
    </w:p>
    <w:p w14:paraId="70D746CC" w14:textId="77777777" w:rsidR="00910036" w:rsidRPr="008175AB" w:rsidRDefault="00910036" w:rsidP="00380EC4">
      <w:pPr>
        <w:pStyle w:val="ListParagraph"/>
        <w:spacing w:after="160" w:line="259" w:lineRule="auto"/>
        <w:ind w:left="990"/>
        <w:jc w:val="both"/>
        <w:rPr>
          <w:rFonts w:ascii="Verdana" w:eastAsia="Verdana" w:hAnsi="Verdana" w:cs="Verdana"/>
          <w:spacing w:val="-3"/>
        </w:rPr>
      </w:pPr>
    </w:p>
    <w:p w14:paraId="30C04C18" w14:textId="1CDF70F6" w:rsidR="00910036" w:rsidRPr="008175AB" w:rsidRDefault="00910036" w:rsidP="00380EC4">
      <w:pPr>
        <w:pStyle w:val="ListParagraph"/>
        <w:spacing w:after="160" w:line="259" w:lineRule="auto"/>
        <w:ind w:left="990"/>
        <w:jc w:val="both"/>
        <w:rPr>
          <w:rFonts w:ascii="Verdana" w:eastAsia="Verdana" w:hAnsi="Verdana" w:cs="Verdana"/>
          <w:spacing w:val="-3"/>
        </w:rPr>
      </w:pPr>
      <w:r w:rsidRPr="008175AB">
        <w:rPr>
          <w:rFonts w:ascii="Verdana" w:eastAsia="Verdana" w:hAnsi="Verdana" w:cs="Verdana"/>
          <w:spacing w:val="-3"/>
        </w:rPr>
        <w:t xml:space="preserve">Interest should be charged </w:t>
      </w:r>
      <w:r w:rsidR="006767D4" w:rsidRPr="008175AB">
        <w:rPr>
          <w:rFonts w:ascii="Verdana" w:eastAsia="Verdana" w:hAnsi="Verdana" w:cs="Verdana"/>
          <w:spacing w:val="-3"/>
        </w:rPr>
        <w:t xml:space="preserve">for the amount actually disbursed. </w:t>
      </w:r>
      <w:r w:rsidR="00FA007E" w:rsidRPr="008175AB">
        <w:rPr>
          <w:rFonts w:ascii="Verdana" w:eastAsia="Verdana" w:hAnsi="Verdana" w:cs="Verdana"/>
          <w:spacing w:val="-3"/>
        </w:rPr>
        <w:t>No interest shall be charged between the date of sanction and the date of disbursement.</w:t>
      </w:r>
    </w:p>
    <w:p w14:paraId="53B1A20C" w14:textId="77777777" w:rsidR="00DE7362" w:rsidRPr="008175AB" w:rsidRDefault="00DE7362" w:rsidP="00380EC4">
      <w:pPr>
        <w:pStyle w:val="ListParagraph"/>
        <w:spacing w:after="160" w:line="259" w:lineRule="auto"/>
        <w:ind w:left="990"/>
        <w:jc w:val="both"/>
        <w:rPr>
          <w:rFonts w:ascii="Verdana" w:eastAsia="Verdana" w:hAnsi="Verdana" w:cs="Verdana"/>
          <w:spacing w:val="-3"/>
        </w:rPr>
      </w:pPr>
    </w:p>
    <w:p w14:paraId="3F40FA7E" w14:textId="2BA8EC9B" w:rsidR="002B1999" w:rsidRPr="008175AB" w:rsidRDefault="007B0E12" w:rsidP="002B1999">
      <w:pPr>
        <w:pStyle w:val="ListParagraph"/>
        <w:numPr>
          <w:ilvl w:val="0"/>
          <w:numId w:val="24"/>
        </w:numPr>
        <w:spacing w:after="160" w:line="259" w:lineRule="auto"/>
        <w:ind w:left="990" w:hanging="450"/>
        <w:jc w:val="both"/>
        <w:rPr>
          <w:rFonts w:ascii="Verdana" w:eastAsia="Verdana" w:hAnsi="Verdana" w:cs="Verdana"/>
          <w:spacing w:val="-3"/>
        </w:rPr>
      </w:pPr>
      <w:r w:rsidRPr="008175AB">
        <w:rPr>
          <w:rFonts w:ascii="Verdana" w:eastAsia="Verdana" w:hAnsi="Verdana" w:cs="Verdana"/>
          <w:spacing w:val="-3"/>
        </w:rPr>
        <w:t>The rates of interest for the same product and tenor availed during same period by different customers need not be standardized but could be different for different customers depending upon consideration of factors like credit risk</w:t>
      </w:r>
      <w:r w:rsidR="00BB3874" w:rsidRPr="008175AB">
        <w:rPr>
          <w:rFonts w:ascii="Verdana" w:eastAsia="Verdana" w:hAnsi="Verdana" w:cs="Verdana"/>
          <w:spacing w:val="-3"/>
        </w:rPr>
        <w:t xml:space="preserve">. </w:t>
      </w:r>
    </w:p>
    <w:p w14:paraId="5FEBB656" w14:textId="77777777" w:rsidR="009649B4" w:rsidRPr="008175AB" w:rsidRDefault="009649B4" w:rsidP="009649B4">
      <w:pPr>
        <w:pStyle w:val="ListParagraph"/>
        <w:spacing w:after="160" w:line="259" w:lineRule="auto"/>
        <w:ind w:left="990"/>
        <w:jc w:val="both"/>
        <w:rPr>
          <w:rFonts w:ascii="Verdana" w:eastAsia="Verdana" w:hAnsi="Verdana" w:cs="Verdana"/>
          <w:spacing w:val="-3"/>
        </w:rPr>
      </w:pPr>
    </w:p>
    <w:p w14:paraId="7BE258EC" w14:textId="77777777" w:rsidR="009649B4" w:rsidRPr="008175AB" w:rsidRDefault="007B0E12" w:rsidP="009649B4">
      <w:pPr>
        <w:pStyle w:val="ListParagraph"/>
        <w:numPr>
          <w:ilvl w:val="0"/>
          <w:numId w:val="24"/>
        </w:numPr>
        <w:spacing w:after="160" w:line="259" w:lineRule="auto"/>
        <w:ind w:left="990" w:hanging="450"/>
        <w:jc w:val="both"/>
        <w:rPr>
          <w:rFonts w:ascii="Verdana" w:eastAsia="Verdana" w:hAnsi="Verdana" w:cs="Verdana"/>
          <w:spacing w:val="-3"/>
        </w:rPr>
      </w:pPr>
      <w:r w:rsidRPr="008175AB">
        <w:rPr>
          <w:rFonts w:ascii="Verdana" w:eastAsia="Verdana" w:hAnsi="Verdana" w:cs="Verdana"/>
          <w:spacing w:val="-3"/>
        </w:rPr>
        <w:t xml:space="preserve">MAFIL shall intimate the borrower loan amount, annualized rate of interest, periodicity of interest application, tenure and amount of monthly </w:t>
      </w:r>
      <w:r w:rsidR="000D5BA3" w:rsidRPr="008175AB">
        <w:rPr>
          <w:rFonts w:ascii="Verdana" w:eastAsia="Verdana" w:hAnsi="Verdana" w:cs="Verdana"/>
          <w:spacing w:val="-3"/>
        </w:rPr>
        <w:t>instalment</w:t>
      </w:r>
      <w:r w:rsidRPr="008175AB">
        <w:rPr>
          <w:rFonts w:ascii="Verdana" w:eastAsia="Verdana" w:hAnsi="Verdana" w:cs="Verdana"/>
          <w:spacing w:val="-3"/>
        </w:rPr>
        <w:t xml:space="preserve"> application at the time of sanction of the loan. </w:t>
      </w:r>
    </w:p>
    <w:p w14:paraId="3842C645" w14:textId="77777777" w:rsidR="009649B4" w:rsidRPr="008175AB" w:rsidRDefault="009649B4" w:rsidP="009649B4">
      <w:pPr>
        <w:pStyle w:val="ListParagraph"/>
        <w:rPr>
          <w:rFonts w:ascii="Verdana" w:eastAsia="Verdana" w:hAnsi="Verdana" w:cs="Verdana"/>
          <w:spacing w:val="-3"/>
        </w:rPr>
      </w:pPr>
    </w:p>
    <w:p w14:paraId="22B25FB4" w14:textId="4E039E72" w:rsidR="00E03B6F" w:rsidRPr="008175AB" w:rsidRDefault="007B0E12" w:rsidP="009649B4">
      <w:pPr>
        <w:pStyle w:val="ListParagraph"/>
        <w:numPr>
          <w:ilvl w:val="0"/>
          <w:numId w:val="24"/>
        </w:numPr>
        <w:spacing w:after="160" w:line="259" w:lineRule="auto"/>
        <w:ind w:left="990" w:hanging="450"/>
        <w:jc w:val="both"/>
        <w:rPr>
          <w:rFonts w:ascii="Verdana" w:eastAsia="Verdana" w:hAnsi="Verdana" w:cs="Verdana"/>
          <w:spacing w:val="-3"/>
        </w:rPr>
      </w:pPr>
      <w:r w:rsidRPr="008175AB">
        <w:rPr>
          <w:rFonts w:ascii="Verdana" w:eastAsia="Verdana" w:hAnsi="Verdana" w:cs="Verdana"/>
          <w:spacing w:val="-3"/>
        </w:rPr>
        <w:t xml:space="preserve">MAFIL also offers variable and equated monthly </w:t>
      </w:r>
      <w:r w:rsidR="000D5BA3" w:rsidRPr="008175AB">
        <w:rPr>
          <w:rFonts w:ascii="Verdana" w:eastAsia="Verdana" w:hAnsi="Verdana" w:cs="Verdana"/>
          <w:spacing w:val="-3"/>
        </w:rPr>
        <w:t>instalments</w:t>
      </w:r>
      <w:r w:rsidRPr="008175AB">
        <w:rPr>
          <w:rFonts w:ascii="Verdana" w:eastAsia="Verdana" w:hAnsi="Verdana" w:cs="Verdana"/>
          <w:spacing w:val="-3"/>
        </w:rPr>
        <w:t xml:space="preserve"> schemes. </w:t>
      </w:r>
      <w:r w:rsidRPr="008175AB">
        <w:t xml:space="preserve"> </w:t>
      </w:r>
    </w:p>
    <w:p w14:paraId="43763520" w14:textId="77777777" w:rsidR="0014097A" w:rsidRPr="008175AB" w:rsidRDefault="0014097A" w:rsidP="00E03B6F">
      <w:pPr>
        <w:rPr>
          <w:rFonts w:ascii="Arial" w:hAnsi="Arial" w:cs="Arial"/>
        </w:rPr>
      </w:pPr>
    </w:p>
    <w:p w14:paraId="534B53B6" w14:textId="47F7DACD" w:rsidR="003757E0" w:rsidRPr="008175AB" w:rsidRDefault="00E03B6F" w:rsidP="00886870">
      <w:pPr>
        <w:jc w:val="center"/>
        <w:rPr>
          <w:rFonts w:ascii="Arial" w:hAnsi="Arial" w:cs="Arial"/>
        </w:rPr>
      </w:pPr>
      <w:r w:rsidRPr="008175AB">
        <w:rPr>
          <w:rFonts w:ascii="Arial" w:hAnsi="Arial" w:cs="Arial"/>
        </w:rPr>
        <w:t>******************************</w:t>
      </w:r>
    </w:p>
    <w:sectPr w:rsidR="003757E0" w:rsidRPr="008175AB" w:rsidSect="00B06579">
      <w:headerReference w:type="default" r:id="rId7"/>
      <w:footerReference w:type="default" r:id="rId8"/>
      <w:headerReference w:type="first" r:id="rId9"/>
      <w:footerReference w:type="first" r:id="rId10"/>
      <w:pgSz w:w="11906" w:h="16838" w:code="9"/>
      <w:pgMar w:top="1440" w:right="1106" w:bottom="1350"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D01AD" w14:textId="77777777" w:rsidR="00B238FB" w:rsidRDefault="00B238FB">
      <w:pPr>
        <w:spacing w:after="0" w:line="240" w:lineRule="auto"/>
      </w:pPr>
      <w:r>
        <w:separator/>
      </w:r>
    </w:p>
  </w:endnote>
  <w:endnote w:type="continuationSeparator" w:id="0">
    <w:p w14:paraId="40EC1C65" w14:textId="77777777" w:rsidR="00B238FB" w:rsidRDefault="00B2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00000001" w:usb1="5000206A"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70024"/>
      <w:docPartObj>
        <w:docPartGallery w:val="Page Numbers (Bottom of Page)"/>
        <w:docPartUnique/>
      </w:docPartObj>
    </w:sdtPr>
    <w:sdtContent>
      <w:sdt>
        <w:sdtPr>
          <w:id w:val="92170025"/>
          <w:docPartObj>
            <w:docPartGallery w:val="Page Numbers (Top of Page)"/>
            <w:docPartUnique/>
          </w:docPartObj>
        </w:sdtPr>
        <w:sdtContent>
          <w:p w14:paraId="701AF21E" w14:textId="550D1191" w:rsidR="00B06579" w:rsidRDefault="00B06579" w:rsidP="00B06579">
            <w:pPr>
              <w:pStyle w:val="Footer"/>
              <w:shd w:val="clear" w:color="auto" w:fill="E81818"/>
            </w:pPr>
            <w:r>
              <w:rPr>
                <w:b/>
                <w:noProof/>
                <w:color w:val="FFFFFF" w:themeColor="background1"/>
                <w:sz w:val="18"/>
                <w:szCs w:val="18"/>
                <w:lang w:eastAsia="en-IN"/>
              </w:rPr>
              <mc:AlternateContent>
                <mc:Choice Requires="wps">
                  <w:drawing>
                    <wp:anchor distT="45720" distB="45720" distL="114300" distR="114300" simplePos="0" relativeHeight="251663360" behindDoc="0" locked="0" layoutInCell="1" allowOverlap="1" wp14:anchorId="1217243E" wp14:editId="1CD6178C">
                      <wp:simplePos x="0" y="0"/>
                      <wp:positionH relativeFrom="column">
                        <wp:posOffset>3121025</wp:posOffset>
                      </wp:positionH>
                      <wp:positionV relativeFrom="paragraph">
                        <wp:posOffset>-36195</wp:posOffset>
                      </wp:positionV>
                      <wp:extent cx="2486660" cy="490855"/>
                      <wp:effectExtent l="0" t="0" r="8890" b="44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490855"/>
                              </a:xfrm>
                              <a:prstGeom prst="rect">
                                <a:avLst/>
                              </a:prstGeom>
                              <a:solidFill>
                                <a:srgbClr val="FFFFFF"/>
                              </a:solidFill>
                              <a:ln w="9525">
                                <a:noFill/>
                                <a:miter lim="800000"/>
                                <a:headEnd/>
                                <a:tailEnd/>
                              </a:ln>
                            </wps:spPr>
                            <wps:txbx>
                              <w:txbxContent>
                                <w:p w14:paraId="56E7AD37" w14:textId="77777777" w:rsidR="00B06579" w:rsidRPr="005D76F8" w:rsidRDefault="00B06579" w:rsidP="00B06579">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14:paraId="10ECF8C4" w14:textId="77777777" w:rsidR="00B06579" w:rsidRPr="005D76F8" w:rsidRDefault="00B06579" w:rsidP="00B06579">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0.7</w:t>
                                  </w:r>
                                  <w:r w:rsidRPr="005D76F8">
                                    <w:rPr>
                                      <w:rFonts w:ascii="Calibri Light" w:hAnsi="Calibri Light" w:cs="Times New Roman"/>
                                      <w:color w:val="595959"/>
                                      <w:sz w:val="18"/>
                                    </w:rPr>
                                    <w:t xml:space="preserve"> </w:t>
                                  </w:r>
                                </w:p>
                                <w:p w14:paraId="6E102C40" w14:textId="77777777" w:rsidR="00B06579" w:rsidRDefault="00B065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7243E" id="_x0000_t202" coordsize="21600,21600" o:spt="202" path="m,l,21600r21600,l21600,xe">
                      <v:stroke joinstyle="miter"/>
                      <v:path gradientshapeok="t" o:connecttype="rect"/>
                    </v:shapetype>
                    <v:shape id="Text Box 9" o:spid="_x0000_s1027" type="#_x0000_t202" style="position:absolute;margin-left:245.75pt;margin-top:-2.85pt;width:195.8pt;height:3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KADwIAAP0DAAAOAAAAZHJzL2Uyb0RvYy54bWysU8GO0zAQvSPxD5bvNG3VljbadLV0KUJa&#10;FqSFD3Acp7FwPGbsNilfz9jJdgvcED5YHs/4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" stroked="f">
                      <v:textbox>
                        <w:txbxContent>
                          <w:p w14:paraId="56E7AD37" w14:textId="77777777" w:rsidR="00B06579" w:rsidRPr="005D76F8" w:rsidRDefault="00B06579" w:rsidP="00B06579">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14:paraId="10ECF8C4" w14:textId="77777777" w:rsidR="00B06579" w:rsidRPr="005D76F8" w:rsidRDefault="00B06579" w:rsidP="00B06579">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0.7</w:t>
                            </w:r>
                            <w:r w:rsidRPr="005D76F8">
                              <w:rPr>
                                <w:rFonts w:ascii="Calibri Light" w:hAnsi="Calibri Light" w:cs="Times New Roman"/>
                                <w:color w:val="595959"/>
                                <w:sz w:val="18"/>
                              </w:rPr>
                              <w:t xml:space="preserve"> </w:t>
                            </w:r>
                          </w:p>
                          <w:p w14:paraId="6E102C40" w14:textId="77777777" w:rsidR="00B06579" w:rsidRDefault="00B06579"/>
                        </w:txbxContent>
                      </v:textbox>
                      <w10:wrap type="square"/>
                    </v:shape>
                  </w:pict>
                </mc:Fallback>
              </mc:AlternateContent>
            </w:r>
            <w:r>
              <w:rPr>
                <w:b/>
                <w:noProof/>
                <w:color w:val="FFFFFF" w:themeColor="background1"/>
                <w:lang w:eastAsia="en-IN"/>
              </w:rPr>
              <mc:AlternateContent>
                <mc:Choice Requires="wps">
                  <w:drawing>
                    <wp:anchor distT="0" distB="0" distL="114300" distR="114300" simplePos="0" relativeHeight="251664384" behindDoc="0" locked="0" layoutInCell="1" allowOverlap="1" wp14:anchorId="5C52121A" wp14:editId="538D4AC8">
                      <wp:simplePos x="0" y="0"/>
                      <wp:positionH relativeFrom="column">
                        <wp:posOffset>2796540</wp:posOffset>
                      </wp:positionH>
                      <wp:positionV relativeFrom="paragraph">
                        <wp:posOffset>1270</wp:posOffset>
                      </wp:positionV>
                      <wp:extent cx="27305" cy="132080"/>
                      <wp:effectExtent l="0" t="0" r="107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7305" cy="13208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9BCA3" id="Rectangle 8" o:spid="_x0000_s1026" style="position:absolute;margin-left:220.2pt;margin-top:.1pt;width:2.15pt;height:10.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" fillcolor="yellow" strokecolor="yellow" strokeweight="1pt">
                      <v:path arrowok="t"/>
                    </v:rect>
                  </w:pict>
                </mc:Fallback>
              </mc:AlternateContent>
            </w:r>
            <w:r w:rsidRPr="00DF5843">
              <w:rPr>
                <w:b/>
                <w:color w:val="FFFFFF" w:themeColor="background1"/>
                <w:sz w:val="18"/>
                <w:szCs w:val="18"/>
              </w:rPr>
              <w:t xml:space="preserve">Page </w:t>
            </w:r>
            <w:r w:rsidRPr="00DF5843">
              <w:rPr>
                <w:b/>
                <w:bCs/>
                <w:color w:val="FFFFFF" w:themeColor="background1"/>
                <w:sz w:val="18"/>
                <w:szCs w:val="18"/>
              </w:rPr>
              <w:fldChar w:fldCharType="begin"/>
            </w:r>
            <w:r w:rsidRPr="00DF5843">
              <w:rPr>
                <w:b/>
                <w:bCs/>
                <w:color w:val="FFFFFF" w:themeColor="background1"/>
                <w:sz w:val="18"/>
                <w:szCs w:val="18"/>
              </w:rPr>
              <w:instrText xml:space="preserve"> PAGE </w:instrText>
            </w:r>
            <w:r w:rsidRPr="00DF5843">
              <w:rPr>
                <w:b/>
                <w:bCs/>
                <w:color w:val="FFFFFF" w:themeColor="background1"/>
                <w:sz w:val="18"/>
                <w:szCs w:val="18"/>
              </w:rPr>
              <w:fldChar w:fldCharType="separate"/>
            </w:r>
            <w:r w:rsidR="0059029C">
              <w:rPr>
                <w:b/>
                <w:bCs/>
                <w:noProof/>
                <w:color w:val="FFFFFF" w:themeColor="background1"/>
                <w:sz w:val="18"/>
                <w:szCs w:val="18"/>
              </w:rPr>
              <w:t>2</w:t>
            </w:r>
            <w:r w:rsidRPr="00DF5843">
              <w:rPr>
                <w:b/>
                <w:bCs/>
                <w:color w:val="FFFFFF" w:themeColor="background1"/>
                <w:sz w:val="18"/>
                <w:szCs w:val="18"/>
              </w:rPr>
              <w:fldChar w:fldCharType="end"/>
            </w:r>
            <w:r w:rsidRPr="00DF5843">
              <w:rPr>
                <w:b/>
                <w:color w:val="FFFFFF" w:themeColor="background1"/>
                <w:sz w:val="18"/>
                <w:szCs w:val="18"/>
              </w:rPr>
              <w:t xml:space="preserve"> of </w:t>
            </w:r>
            <w:r w:rsidRPr="00DF5843">
              <w:rPr>
                <w:b/>
                <w:bCs/>
                <w:color w:val="FFFFFF" w:themeColor="background1"/>
                <w:sz w:val="18"/>
                <w:szCs w:val="18"/>
              </w:rPr>
              <w:fldChar w:fldCharType="begin"/>
            </w:r>
            <w:r w:rsidRPr="00DF5843">
              <w:rPr>
                <w:b/>
                <w:bCs/>
                <w:color w:val="FFFFFF" w:themeColor="background1"/>
                <w:sz w:val="18"/>
                <w:szCs w:val="18"/>
              </w:rPr>
              <w:instrText xml:space="preserve"> NUMPAGES  </w:instrText>
            </w:r>
            <w:r w:rsidRPr="00DF5843">
              <w:rPr>
                <w:b/>
                <w:bCs/>
                <w:color w:val="FFFFFF" w:themeColor="background1"/>
                <w:sz w:val="18"/>
                <w:szCs w:val="18"/>
              </w:rPr>
              <w:fldChar w:fldCharType="separate"/>
            </w:r>
            <w:r w:rsidR="0059029C">
              <w:rPr>
                <w:b/>
                <w:bCs/>
                <w:noProof/>
                <w:color w:val="FFFFFF" w:themeColor="background1"/>
                <w:sz w:val="18"/>
                <w:szCs w:val="18"/>
              </w:rPr>
              <w:t>12</w:t>
            </w:r>
            <w:r w:rsidRPr="00DF5843">
              <w:rPr>
                <w:b/>
                <w:bCs/>
                <w:color w:val="FFFFFF" w:themeColor="background1"/>
                <w:sz w:val="18"/>
                <w:szCs w:val="18"/>
              </w:rPr>
              <w:fldChar w:fldCharType="end"/>
            </w:r>
          </w:p>
        </w:sdtContent>
      </w:sdt>
    </w:sdtContent>
  </w:sdt>
  <w:p w14:paraId="54C7553E" w14:textId="77777777" w:rsidR="00B06579" w:rsidRDefault="00B0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70026"/>
      <w:docPartObj>
        <w:docPartGallery w:val="Page Numbers (Bottom of Page)"/>
        <w:docPartUnique/>
      </w:docPartObj>
    </w:sdtPr>
    <w:sdtContent>
      <w:sdt>
        <w:sdtPr>
          <w:id w:val="92170027"/>
          <w:docPartObj>
            <w:docPartGallery w:val="Page Numbers (Top of Page)"/>
            <w:docPartUnique/>
          </w:docPartObj>
        </w:sdtPr>
        <w:sdtContent>
          <w:p w14:paraId="1EEDCD16" w14:textId="7B43C8B4" w:rsidR="00B06579" w:rsidRDefault="00B06579" w:rsidP="00B06579">
            <w:pPr>
              <w:pStyle w:val="Footer"/>
              <w:shd w:val="clear" w:color="auto" w:fill="C00000"/>
            </w:pPr>
            <w:r>
              <w:rPr>
                <w:noProof/>
                <w:sz w:val="16"/>
                <w:szCs w:val="16"/>
                <w:lang w:eastAsia="en-IN"/>
              </w:rPr>
              <mc:AlternateContent>
                <mc:Choice Requires="wps">
                  <w:drawing>
                    <wp:anchor distT="45720" distB="45720" distL="114300" distR="114300" simplePos="0" relativeHeight="251662336" behindDoc="0" locked="0" layoutInCell="1" allowOverlap="1" wp14:anchorId="6E51F627" wp14:editId="595D359F">
                      <wp:simplePos x="0" y="0"/>
                      <wp:positionH relativeFrom="column">
                        <wp:posOffset>3254375</wp:posOffset>
                      </wp:positionH>
                      <wp:positionV relativeFrom="paragraph">
                        <wp:posOffset>-43815</wp:posOffset>
                      </wp:positionV>
                      <wp:extent cx="2486660" cy="490855"/>
                      <wp:effectExtent l="0" t="0" r="8890" b="444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490855"/>
                              </a:xfrm>
                              <a:prstGeom prst="rect">
                                <a:avLst/>
                              </a:prstGeom>
                              <a:solidFill>
                                <a:srgbClr val="FFFFFF"/>
                              </a:solidFill>
                              <a:ln w="9525">
                                <a:noFill/>
                                <a:miter lim="800000"/>
                                <a:headEnd/>
                                <a:tailEnd/>
                              </a:ln>
                            </wps:spPr>
                            <wps:txbx>
                              <w:txbxContent>
                                <w:p w14:paraId="79A13544" w14:textId="77777777" w:rsidR="00B06579" w:rsidRPr="005D76F8" w:rsidRDefault="00B06579" w:rsidP="00B06579">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14:paraId="38857534" w14:textId="77777777" w:rsidR="00B06579" w:rsidRPr="005D76F8" w:rsidRDefault="00B06579" w:rsidP="00B06579">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2</w:t>
                                  </w:r>
                                  <w:r w:rsidRPr="005D76F8">
                                    <w:rPr>
                                      <w:rFonts w:ascii="Calibri Light" w:hAnsi="Calibri Light" w:cs="Times New Roman"/>
                                      <w:b/>
                                      <w:color w:val="595959"/>
                                      <w:sz w:val="18"/>
                                    </w:rPr>
                                    <w:t>.0</w:t>
                                  </w:r>
                                  <w:r w:rsidRPr="005D76F8">
                                    <w:rPr>
                                      <w:rFonts w:ascii="Calibri Light" w:hAnsi="Calibri Light" w:cs="Times New Roman"/>
                                      <w:color w:val="595959"/>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1F627" id="_x0000_t202" coordsize="21600,21600" o:spt="202" path="m,l,21600r21600,l21600,xe">
                      <v:stroke joinstyle="miter"/>
                      <v:path gradientshapeok="t" o:connecttype="rect"/>
                    </v:shapetype>
                    <v:shape id="Text Box 7" o:spid="_x0000_s1028" type="#_x0000_t202" style="position:absolute;margin-left:256.25pt;margin-top:-3.45pt;width:195.8pt;height:3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BBEAIAAP0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" stroked="f">
                      <v:textbox>
                        <w:txbxContent>
                          <w:p w14:paraId="79A13544" w14:textId="77777777" w:rsidR="00B06579" w:rsidRPr="005D76F8" w:rsidRDefault="00B06579" w:rsidP="00B06579">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14:paraId="38857534" w14:textId="77777777" w:rsidR="00B06579" w:rsidRPr="005D76F8" w:rsidRDefault="00B06579" w:rsidP="00B06579">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2</w:t>
                            </w:r>
                            <w:r w:rsidRPr="005D76F8">
                              <w:rPr>
                                <w:rFonts w:ascii="Calibri Light" w:hAnsi="Calibri Light" w:cs="Times New Roman"/>
                                <w:b/>
                                <w:color w:val="595959"/>
                                <w:sz w:val="18"/>
                              </w:rPr>
                              <w:t>.0</w:t>
                            </w:r>
                            <w:r w:rsidRPr="005D76F8">
                              <w:rPr>
                                <w:rFonts w:ascii="Calibri Light" w:hAnsi="Calibri Light" w:cs="Times New Roman"/>
                                <w:color w:val="595959"/>
                                <w:sz w:val="18"/>
                              </w:rPr>
                              <w:t xml:space="preserve"> </w:t>
                            </w:r>
                          </w:p>
                        </w:txbxContent>
                      </v:textbox>
                      <w10:wrap type="square"/>
                    </v:shape>
                  </w:pict>
                </mc:Fallback>
              </mc:AlternateContent>
            </w:r>
            <w:r>
              <w:rPr>
                <w:noProof/>
                <w:sz w:val="16"/>
                <w:szCs w:val="16"/>
                <w:lang w:eastAsia="en-IN"/>
              </w:rPr>
              <mc:AlternateContent>
                <mc:Choice Requires="wps">
                  <w:drawing>
                    <wp:anchor distT="0" distB="0" distL="114300" distR="114300" simplePos="0" relativeHeight="251661312" behindDoc="0" locked="0" layoutInCell="1" allowOverlap="1" wp14:anchorId="67DEED8D" wp14:editId="6E4C1D6D">
                      <wp:simplePos x="0" y="0"/>
                      <wp:positionH relativeFrom="column">
                        <wp:posOffset>2796540</wp:posOffset>
                      </wp:positionH>
                      <wp:positionV relativeFrom="paragraph">
                        <wp:posOffset>12700</wp:posOffset>
                      </wp:positionV>
                      <wp:extent cx="27305" cy="132080"/>
                      <wp:effectExtent l="0" t="0" r="10795" b="203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7305" cy="13208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06D3" id="Rectangle 5" o:spid="_x0000_s1026" style="position:absolute;margin-left:220.2pt;margin-top:1pt;width:2.15pt;height:1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" fillcolor="yellow" strokecolor="yellow" strokeweight="1pt">
                      <v:path arrowok="t"/>
                    </v:rect>
                  </w:pict>
                </mc:Fallback>
              </mc:AlternateContent>
            </w:r>
            <w:r w:rsidRPr="00091DA4">
              <w:rPr>
                <w:sz w:val="18"/>
                <w:szCs w:val="18"/>
              </w:rPr>
              <w:t xml:space="preserve">Page </w:t>
            </w:r>
            <w:r w:rsidRPr="00091DA4">
              <w:rPr>
                <w:b/>
                <w:sz w:val="18"/>
                <w:szCs w:val="18"/>
              </w:rPr>
              <w:fldChar w:fldCharType="begin"/>
            </w:r>
            <w:r w:rsidRPr="00091DA4">
              <w:rPr>
                <w:b/>
                <w:sz w:val="18"/>
                <w:szCs w:val="18"/>
              </w:rPr>
              <w:instrText xml:space="preserve"> PAGE </w:instrText>
            </w:r>
            <w:r w:rsidRPr="00091DA4">
              <w:rPr>
                <w:b/>
                <w:sz w:val="18"/>
                <w:szCs w:val="18"/>
              </w:rPr>
              <w:fldChar w:fldCharType="separate"/>
            </w:r>
            <w:r>
              <w:rPr>
                <w:b/>
                <w:noProof/>
                <w:sz w:val="18"/>
                <w:szCs w:val="18"/>
              </w:rPr>
              <w:t>1</w:t>
            </w:r>
            <w:r w:rsidRPr="00091DA4">
              <w:rPr>
                <w:b/>
                <w:sz w:val="18"/>
                <w:szCs w:val="18"/>
              </w:rPr>
              <w:fldChar w:fldCharType="end"/>
            </w:r>
            <w:r w:rsidRPr="00091DA4">
              <w:rPr>
                <w:sz w:val="18"/>
                <w:szCs w:val="18"/>
              </w:rPr>
              <w:t xml:space="preserve"> of </w:t>
            </w:r>
            <w:r w:rsidRPr="00091DA4">
              <w:rPr>
                <w:b/>
                <w:sz w:val="18"/>
                <w:szCs w:val="18"/>
              </w:rPr>
              <w:fldChar w:fldCharType="begin"/>
            </w:r>
            <w:r w:rsidRPr="00091DA4">
              <w:rPr>
                <w:b/>
                <w:sz w:val="18"/>
                <w:szCs w:val="18"/>
              </w:rPr>
              <w:instrText xml:space="preserve"> NUMPAGES  </w:instrText>
            </w:r>
            <w:r w:rsidRPr="00091DA4">
              <w:rPr>
                <w:b/>
                <w:sz w:val="18"/>
                <w:szCs w:val="18"/>
              </w:rPr>
              <w:fldChar w:fldCharType="separate"/>
            </w:r>
            <w:r>
              <w:rPr>
                <w:b/>
                <w:noProof/>
                <w:sz w:val="18"/>
                <w:szCs w:val="18"/>
              </w:rPr>
              <w:t>10</w:t>
            </w:r>
            <w:r w:rsidRPr="00091DA4">
              <w:rPr>
                <w:b/>
                <w:sz w:val="18"/>
                <w:szCs w:val="18"/>
              </w:rPr>
              <w:fldChar w:fldCharType="end"/>
            </w:r>
          </w:p>
        </w:sdtContent>
      </w:sdt>
    </w:sdtContent>
  </w:sdt>
  <w:p w14:paraId="23E1982A" w14:textId="77777777" w:rsidR="00B06579" w:rsidRPr="005D76F8" w:rsidRDefault="00B06579" w:rsidP="00B06579">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 Document Classification: </w:t>
    </w:r>
    <w:r w:rsidRPr="005D76F8">
      <w:rPr>
        <w:rFonts w:ascii="Calibri Light" w:hAnsi="Calibri Light" w:cs="Times New Roman"/>
        <w:b/>
        <w:color w:val="595959"/>
        <w:sz w:val="18"/>
      </w:rPr>
      <w:t>Confidential</w:t>
    </w:r>
  </w:p>
  <w:p w14:paraId="20974E90" w14:textId="77777777" w:rsidR="00B06579" w:rsidRPr="005D76F8" w:rsidRDefault="00B06579" w:rsidP="00B06579">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3</w:t>
    </w:r>
    <w:r w:rsidRPr="005D76F8">
      <w:rPr>
        <w:rFonts w:ascii="Calibri Light" w:hAnsi="Calibri Light" w:cs="Times New Roman"/>
        <w:b/>
        <w:color w:val="595959"/>
        <w:sz w:val="18"/>
      </w:rPr>
      <w:t>.0</w:t>
    </w:r>
    <w:r w:rsidRPr="005D76F8">
      <w:rPr>
        <w:rFonts w:ascii="Calibri Light" w:hAnsi="Calibri Light" w:cs="Times New Roman"/>
        <w:color w:val="595959"/>
        <w:sz w:val="18"/>
      </w:rPr>
      <w:t xml:space="preserve"> </w:t>
    </w:r>
  </w:p>
  <w:p w14:paraId="67ADB2D7" w14:textId="77777777" w:rsidR="00B06579" w:rsidRDefault="00B0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D4F28" w14:textId="77777777" w:rsidR="00B238FB" w:rsidRDefault="00B238FB">
      <w:pPr>
        <w:spacing w:after="0" w:line="240" w:lineRule="auto"/>
      </w:pPr>
      <w:r>
        <w:separator/>
      </w:r>
    </w:p>
  </w:footnote>
  <w:footnote w:type="continuationSeparator" w:id="0">
    <w:p w14:paraId="7BB169F2" w14:textId="77777777" w:rsidR="00B238FB" w:rsidRDefault="00B2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CBC8" w14:textId="77777777" w:rsidR="00B06579" w:rsidRDefault="00B06579" w:rsidP="00B06579">
    <w:pPr>
      <w:spacing w:after="0" w:line="240" w:lineRule="auto"/>
      <w:jc w:val="right"/>
    </w:pPr>
    <w:r>
      <w:rPr>
        <w:noProof/>
        <w:lang w:eastAsia="en-IN"/>
      </w:rPr>
      <mc:AlternateContent>
        <mc:Choice Requires="wps">
          <w:drawing>
            <wp:anchor distT="45720" distB="45720" distL="114300" distR="114300" simplePos="0" relativeHeight="251665408" behindDoc="0" locked="0" layoutInCell="1" allowOverlap="1" wp14:anchorId="24192986" wp14:editId="745ACD4C">
              <wp:simplePos x="0" y="0"/>
              <wp:positionH relativeFrom="column">
                <wp:posOffset>2966720</wp:posOffset>
              </wp:positionH>
              <wp:positionV relativeFrom="paragraph">
                <wp:posOffset>-293370</wp:posOffset>
              </wp:positionV>
              <wp:extent cx="2932430" cy="490855"/>
              <wp:effectExtent l="0" t="0" r="1270" b="444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490855"/>
                      </a:xfrm>
                      <a:prstGeom prst="rect">
                        <a:avLst/>
                      </a:prstGeom>
                      <a:solidFill>
                        <a:srgbClr val="FFFFFF"/>
                      </a:solidFill>
                      <a:ln w="9525">
                        <a:noFill/>
                        <a:miter lim="800000"/>
                        <a:headEnd/>
                        <a:tailEnd/>
                      </a:ln>
                    </wps:spPr>
                    <wps:txbx>
                      <w:txbxContent>
                        <w:p w14:paraId="7911CB51" w14:textId="77777777" w:rsidR="00B06579" w:rsidRPr="005D76F8" w:rsidRDefault="00B06579" w:rsidP="00B06579">
                          <w:pPr>
                            <w:spacing w:after="0" w:line="240" w:lineRule="auto"/>
                            <w:jc w:val="right"/>
                            <w:rPr>
                              <w:rFonts w:ascii="Calibri" w:hAnsi="Calibri" w:cs="Times New Roman"/>
                              <w:b/>
                              <w:color w:val="595959"/>
                              <w:sz w:val="18"/>
                            </w:rPr>
                          </w:pPr>
                          <w:r w:rsidRPr="005D76F8">
                            <w:rPr>
                              <w:rFonts w:ascii="Calibri" w:hAnsi="Calibri" w:cs="Times New Roman"/>
                              <w:b/>
                              <w:color w:val="595959"/>
                              <w:sz w:val="18"/>
                            </w:rPr>
                            <w:t xml:space="preserve">Manappuram Finance Limited </w:t>
                          </w:r>
                        </w:p>
                        <w:p w14:paraId="3AB1D1D8" w14:textId="5FEDD9E4" w:rsidR="00B06579" w:rsidRDefault="00B06579" w:rsidP="00F66E75">
                          <w:pPr>
                            <w:spacing w:after="0"/>
                            <w:ind w:left="720" w:firstLine="720"/>
                            <w:rPr>
                              <w:rFonts w:ascii="Arial" w:hAnsi="Arial" w:cs="Arial"/>
                              <w:b/>
                            </w:rPr>
                          </w:pPr>
                          <w:r>
                            <w:rPr>
                              <w:rFonts w:ascii="Calibri" w:hAnsi="Calibri" w:cs="Times New Roman"/>
                              <w:b/>
                              <w:color w:val="595959"/>
                              <w:sz w:val="18"/>
                            </w:rPr>
                            <w:t xml:space="preserve">                Interest Rate Policy </w:t>
                          </w:r>
                        </w:p>
                        <w:p w14:paraId="52CC2934" w14:textId="77777777" w:rsidR="00B06579" w:rsidRPr="005D76F8" w:rsidRDefault="00B06579" w:rsidP="00B06579">
                          <w:pPr>
                            <w:spacing w:after="0" w:line="240" w:lineRule="auto"/>
                            <w:jc w:val="right"/>
                            <w:rPr>
                              <w:rFonts w:ascii="Calibri" w:hAnsi="Calibri" w:cs="Times New Roman"/>
                              <w:b/>
                              <w:color w:val="595959"/>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92986" id="_x0000_t202" coordsize="21600,21600" o:spt="202" path="m,l,21600r21600,l21600,xe">
              <v:stroke joinstyle="miter"/>
              <v:path gradientshapeok="t" o:connecttype="rect"/>
            </v:shapetype>
            <v:shape id="Text Box 10" o:spid="_x0000_s1026" type="#_x0000_t202" style="position:absolute;left:0;text-align:left;margin-left:233.6pt;margin-top:-23.1pt;width:230.9pt;height:3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" stroked="f">
              <v:textbox>
                <w:txbxContent>
                  <w:p w14:paraId="7911CB51" w14:textId="77777777" w:rsidR="00B06579" w:rsidRPr="005D76F8" w:rsidRDefault="00B06579" w:rsidP="00B06579">
                    <w:pPr>
                      <w:spacing w:after="0" w:line="240" w:lineRule="auto"/>
                      <w:jc w:val="right"/>
                      <w:rPr>
                        <w:rFonts w:ascii="Calibri" w:hAnsi="Calibri" w:cs="Times New Roman"/>
                        <w:b/>
                        <w:color w:val="595959"/>
                        <w:sz w:val="18"/>
                      </w:rPr>
                    </w:pPr>
                    <w:r w:rsidRPr="005D76F8">
                      <w:rPr>
                        <w:rFonts w:ascii="Calibri" w:hAnsi="Calibri" w:cs="Times New Roman"/>
                        <w:b/>
                        <w:color w:val="595959"/>
                        <w:sz w:val="18"/>
                      </w:rPr>
                      <w:t xml:space="preserve">Manappuram Finance Limited </w:t>
                    </w:r>
                  </w:p>
                  <w:p w14:paraId="3AB1D1D8" w14:textId="5FEDD9E4" w:rsidR="00B06579" w:rsidRDefault="00B06579" w:rsidP="00F66E75">
                    <w:pPr>
                      <w:spacing w:after="0"/>
                      <w:ind w:left="720" w:firstLine="720"/>
                      <w:rPr>
                        <w:rFonts w:ascii="Arial" w:hAnsi="Arial" w:cs="Arial"/>
                        <w:b/>
                      </w:rPr>
                    </w:pPr>
                    <w:r>
                      <w:rPr>
                        <w:rFonts w:ascii="Calibri" w:hAnsi="Calibri" w:cs="Times New Roman"/>
                        <w:b/>
                        <w:color w:val="595959"/>
                        <w:sz w:val="18"/>
                      </w:rPr>
                      <w:t xml:space="preserve">                Interest Rate Policy </w:t>
                    </w:r>
                  </w:p>
                  <w:p w14:paraId="52CC2934" w14:textId="77777777" w:rsidR="00B06579" w:rsidRPr="005D76F8" w:rsidRDefault="00B06579" w:rsidP="00B06579">
                    <w:pPr>
                      <w:spacing w:after="0" w:line="240" w:lineRule="auto"/>
                      <w:jc w:val="right"/>
                      <w:rPr>
                        <w:rFonts w:ascii="Calibri" w:hAnsi="Calibri" w:cs="Times New Roman"/>
                        <w:b/>
                        <w:color w:val="595959"/>
                        <w:sz w:val="18"/>
                      </w:rPr>
                    </w:pPr>
                  </w:p>
                </w:txbxContent>
              </v:textbox>
              <w10:wrap type="square"/>
            </v:shape>
          </w:pict>
        </mc:Fallback>
      </mc:AlternateContent>
    </w:r>
  </w:p>
  <w:p w14:paraId="0EBBB145" w14:textId="77777777" w:rsidR="00B06579" w:rsidRDefault="00B06579" w:rsidP="00B06579">
    <w:pPr>
      <w:spacing w:after="0" w:line="240" w:lineRule="auto"/>
      <w:jc w:val="right"/>
    </w:pPr>
    <w:r>
      <w:rPr>
        <w:noProof/>
        <w:lang w:eastAsia="en-IN"/>
      </w:rPr>
      <w:drawing>
        <wp:anchor distT="0" distB="0" distL="114300" distR="114300" simplePos="0" relativeHeight="251660288" behindDoc="0" locked="0" layoutInCell="1" allowOverlap="1" wp14:anchorId="5A82D1B9" wp14:editId="67B47C73">
          <wp:simplePos x="0" y="0"/>
          <wp:positionH relativeFrom="margin">
            <wp:posOffset>-66675</wp:posOffset>
          </wp:positionH>
          <wp:positionV relativeFrom="margin">
            <wp:posOffset>-819150</wp:posOffset>
          </wp:positionV>
          <wp:extent cx="1171575" cy="361950"/>
          <wp:effectExtent l="19050" t="0" r="9525" b="0"/>
          <wp:wrapSquare wrapText="bothSides"/>
          <wp:docPr id="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61950"/>
                  </a:xfrm>
                  <a:prstGeom prst="rect">
                    <a:avLst/>
                  </a:prstGeom>
                  <a:noFill/>
                </pic:spPr>
              </pic:pic>
            </a:graphicData>
          </a:graphic>
        </wp:anchor>
      </w:drawing>
    </w:r>
  </w:p>
  <w:tbl>
    <w:tblPr>
      <w:tblStyle w:val="TableGrid"/>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B06579" w14:paraId="6DDA8AF1" w14:textId="77777777" w:rsidTr="00B06579">
      <w:trPr>
        <w:trHeight w:val="80"/>
      </w:trPr>
      <w:tc>
        <w:tcPr>
          <w:tcW w:w="4645" w:type="dxa"/>
          <w:shd w:val="clear" w:color="auto" w:fill="ED1313"/>
        </w:tcPr>
        <w:p w14:paraId="518C500C" w14:textId="77777777" w:rsidR="00B06579" w:rsidRPr="00FD5436" w:rsidRDefault="00B06579" w:rsidP="00B06579">
          <w:pPr>
            <w:rPr>
              <w:sz w:val="2"/>
              <w:szCs w:val="2"/>
            </w:rPr>
          </w:pPr>
        </w:p>
      </w:tc>
      <w:tc>
        <w:tcPr>
          <w:tcW w:w="4645" w:type="dxa"/>
          <w:shd w:val="clear" w:color="auto" w:fill="FFCF01"/>
        </w:tcPr>
        <w:p w14:paraId="0EE7CE1B" w14:textId="77777777" w:rsidR="00B06579" w:rsidRPr="00FD5436" w:rsidRDefault="00B06579" w:rsidP="00B06579">
          <w:pPr>
            <w:rPr>
              <w:sz w:val="2"/>
              <w:szCs w:val="2"/>
            </w:rPr>
          </w:pPr>
        </w:p>
      </w:tc>
    </w:tr>
  </w:tbl>
  <w:p w14:paraId="74113509" w14:textId="77777777" w:rsidR="00B06579" w:rsidRDefault="00B06579" w:rsidP="00B06579">
    <w:pPr>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66700" w14:textId="77777777" w:rsidR="00B06579" w:rsidRPr="005D76F8" w:rsidRDefault="00B06579" w:rsidP="00B06579">
    <w:pPr>
      <w:spacing w:after="0" w:line="240" w:lineRule="auto"/>
      <w:jc w:val="right"/>
      <w:rPr>
        <w:rFonts w:ascii="Calibri" w:hAnsi="Calibri" w:cs="Times New Roman"/>
        <w:b/>
        <w:color w:val="595959"/>
        <w:sz w:val="18"/>
      </w:rPr>
    </w:pPr>
    <w:r w:rsidRPr="005D76F8">
      <w:rPr>
        <w:rFonts w:ascii="Calibri" w:hAnsi="Calibri" w:cs="Times New Roman"/>
        <w:b/>
        <w:color w:val="595959"/>
        <w:sz w:val="18"/>
      </w:rPr>
      <w:t xml:space="preserve">Manappuram Finance Limited </w:t>
    </w:r>
  </w:p>
  <w:p w14:paraId="132A674F" w14:textId="77777777" w:rsidR="00B06579" w:rsidRPr="005D76F8" w:rsidRDefault="00B06579" w:rsidP="00B06579">
    <w:pPr>
      <w:spacing w:after="0" w:line="240" w:lineRule="auto"/>
      <w:jc w:val="right"/>
      <w:rPr>
        <w:rFonts w:ascii="Calibri" w:hAnsi="Calibri" w:cs="Times New Roman"/>
        <w:b/>
        <w:color w:val="595959"/>
        <w:sz w:val="18"/>
      </w:rPr>
    </w:pPr>
    <w:r w:rsidRPr="00425B33">
      <w:rPr>
        <w:rFonts w:ascii="Calibri" w:hAnsi="Calibri" w:cs="Times New Roman"/>
        <w:b/>
        <w:color w:val="595959"/>
        <w:sz w:val="18"/>
      </w:rPr>
      <w:t>Risk</w:t>
    </w:r>
    <w:r>
      <w:rPr>
        <w:rFonts w:ascii="Calibri" w:hAnsi="Calibri" w:cs="Times New Roman"/>
        <w:b/>
        <w:color w:val="595959"/>
        <w:sz w:val="18"/>
      </w:rPr>
      <w:t xml:space="preserve"> Appetite and Tolerance Policy and</w:t>
    </w:r>
    <w:r w:rsidRPr="00425B33">
      <w:rPr>
        <w:rFonts w:ascii="Calibri" w:hAnsi="Calibri" w:cs="Times New Roman"/>
        <w:b/>
        <w:color w:val="595959"/>
        <w:sz w:val="18"/>
      </w:rPr>
      <w:t xml:space="preserve"> Framework</w:t>
    </w:r>
  </w:p>
  <w:p w14:paraId="5CCA0249" w14:textId="77777777" w:rsidR="00B06579" w:rsidRDefault="00B06579" w:rsidP="00B06579">
    <w:pPr>
      <w:pStyle w:val="Header"/>
    </w:pPr>
    <w:r w:rsidRPr="00622175">
      <w:rPr>
        <w:noProof/>
        <w:lang w:eastAsia="en-IN"/>
      </w:rPr>
      <w:drawing>
        <wp:anchor distT="0" distB="0" distL="114300" distR="114300" simplePos="0" relativeHeight="251659264" behindDoc="0" locked="0" layoutInCell="1" allowOverlap="1" wp14:anchorId="6E7AC49A" wp14:editId="76D54200">
          <wp:simplePos x="0" y="0"/>
          <wp:positionH relativeFrom="margin">
            <wp:posOffset>-9939</wp:posOffset>
          </wp:positionH>
          <wp:positionV relativeFrom="margin">
            <wp:posOffset>-715617</wp:posOffset>
          </wp:positionV>
          <wp:extent cx="1172817" cy="357808"/>
          <wp:effectExtent l="0" t="0" r="0" b="0"/>
          <wp:wrapSquare wrapText="bothSides"/>
          <wp:docPr id="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61950"/>
                  </a:xfrm>
                  <a:prstGeom prst="rect">
                    <a:avLst/>
                  </a:prstGeom>
                  <a:noFill/>
                </pic:spPr>
              </pic:pic>
            </a:graphicData>
          </a:graphic>
        </wp:anchor>
      </w:drawing>
    </w:r>
  </w:p>
  <w:p w14:paraId="4CC69A63" w14:textId="77777777" w:rsidR="00B06579" w:rsidRDefault="00B06579">
    <w:pPr>
      <w:pStyle w:val="Header"/>
    </w:pPr>
  </w:p>
  <w:p w14:paraId="7A1DA912" w14:textId="77777777" w:rsidR="00B06579" w:rsidRDefault="00B06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2FBE"/>
    <w:multiLevelType w:val="multilevel"/>
    <w:tmpl w:val="770C7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B65C1"/>
    <w:multiLevelType w:val="multilevel"/>
    <w:tmpl w:val="D22C8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4442C"/>
    <w:multiLevelType w:val="multilevel"/>
    <w:tmpl w:val="2C1ED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F6688"/>
    <w:multiLevelType w:val="hybridMultilevel"/>
    <w:tmpl w:val="215C33F0"/>
    <w:lvl w:ilvl="0" w:tplc="BB122A9C">
      <w:start w:val="12"/>
      <w:numFmt w:val="bullet"/>
      <w:lvlText w:val="-"/>
      <w:lvlJc w:val="left"/>
      <w:pPr>
        <w:ind w:left="720" w:hanging="360"/>
      </w:pPr>
      <w:rPr>
        <w:rFonts w:ascii="Arial" w:eastAsia="Verdan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CD3CBF"/>
    <w:multiLevelType w:val="multilevel"/>
    <w:tmpl w:val="36DE5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0409F"/>
    <w:multiLevelType w:val="multilevel"/>
    <w:tmpl w:val="A072D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03408"/>
    <w:multiLevelType w:val="multilevel"/>
    <w:tmpl w:val="BCD02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D401F"/>
    <w:multiLevelType w:val="hybridMultilevel"/>
    <w:tmpl w:val="B7B40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6717B"/>
    <w:multiLevelType w:val="multilevel"/>
    <w:tmpl w:val="784C6E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BA0A3C"/>
    <w:multiLevelType w:val="multilevel"/>
    <w:tmpl w:val="EE2819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Verdana" w:eastAsia="Times New Roman" w:hAnsi="Verdana" w:cs="Times New Roman" w:hint="default"/>
        <w:b/>
        <w:color w:val="1C1D1C"/>
        <w:sz w:val="22"/>
        <w:u w:val="none"/>
      </w:rPr>
    </w:lvl>
    <w:lvl w:ilvl="2">
      <w:start w:val="1"/>
      <w:numFmt w:val="decimal"/>
      <w:isLgl/>
      <w:lvlText w:val="%1.%2.%3"/>
      <w:lvlJc w:val="left"/>
      <w:pPr>
        <w:ind w:left="1080" w:hanging="720"/>
      </w:pPr>
      <w:rPr>
        <w:rFonts w:ascii="Times New Roman" w:eastAsia="Times New Roman" w:hAnsi="Times New Roman" w:cs="Times New Roman" w:hint="default"/>
        <w:color w:val="1C1D1C"/>
        <w:u w:val="single"/>
      </w:rPr>
    </w:lvl>
    <w:lvl w:ilvl="3">
      <w:start w:val="1"/>
      <w:numFmt w:val="decimal"/>
      <w:isLgl/>
      <w:lvlText w:val="%1.%2.%3.%4"/>
      <w:lvlJc w:val="left"/>
      <w:pPr>
        <w:ind w:left="1440" w:hanging="1080"/>
      </w:pPr>
      <w:rPr>
        <w:rFonts w:ascii="Times New Roman" w:eastAsia="Times New Roman" w:hAnsi="Times New Roman" w:cs="Times New Roman" w:hint="default"/>
        <w:color w:val="1C1D1C"/>
        <w:u w:val="single"/>
      </w:rPr>
    </w:lvl>
    <w:lvl w:ilvl="4">
      <w:start w:val="1"/>
      <w:numFmt w:val="decimal"/>
      <w:isLgl/>
      <w:lvlText w:val="%1.%2.%3.%4.%5"/>
      <w:lvlJc w:val="left"/>
      <w:pPr>
        <w:ind w:left="1800" w:hanging="1440"/>
      </w:pPr>
      <w:rPr>
        <w:rFonts w:ascii="Times New Roman" w:eastAsia="Times New Roman" w:hAnsi="Times New Roman" w:cs="Times New Roman" w:hint="default"/>
        <w:color w:val="1C1D1C"/>
        <w:u w:val="single"/>
      </w:rPr>
    </w:lvl>
    <w:lvl w:ilvl="5">
      <w:start w:val="1"/>
      <w:numFmt w:val="decimal"/>
      <w:isLgl/>
      <w:lvlText w:val="%1.%2.%3.%4.%5.%6"/>
      <w:lvlJc w:val="left"/>
      <w:pPr>
        <w:ind w:left="2160" w:hanging="1800"/>
      </w:pPr>
      <w:rPr>
        <w:rFonts w:ascii="Times New Roman" w:eastAsia="Times New Roman" w:hAnsi="Times New Roman" w:cs="Times New Roman" w:hint="default"/>
        <w:color w:val="1C1D1C"/>
        <w:u w:val="single"/>
      </w:rPr>
    </w:lvl>
    <w:lvl w:ilvl="6">
      <w:start w:val="1"/>
      <w:numFmt w:val="decimal"/>
      <w:isLgl/>
      <w:lvlText w:val="%1.%2.%3.%4.%5.%6.%7"/>
      <w:lvlJc w:val="left"/>
      <w:pPr>
        <w:ind w:left="2160" w:hanging="1800"/>
      </w:pPr>
      <w:rPr>
        <w:rFonts w:ascii="Times New Roman" w:eastAsia="Times New Roman" w:hAnsi="Times New Roman" w:cs="Times New Roman" w:hint="default"/>
        <w:color w:val="1C1D1C"/>
        <w:u w:val="single"/>
      </w:rPr>
    </w:lvl>
    <w:lvl w:ilvl="7">
      <w:start w:val="1"/>
      <w:numFmt w:val="decimal"/>
      <w:isLgl/>
      <w:lvlText w:val="%1.%2.%3.%4.%5.%6.%7.%8"/>
      <w:lvlJc w:val="left"/>
      <w:pPr>
        <w:ind w:left="2520" w:hanging="2160"/>
      </w:pPr>
      <w:rPr>
        <w:rFonts w:ascii="Times New Roman" w:eastAsia="Times New Roman" w:hAnsi="Times New Roman" w:cs="Times New Roman" w:hint="default"/>
        <w:color w:val="1C1D1C"/>
        <w:u w:val="single"/>
      </w:rPr>
    </w:lvl>
    <w:lvl w:ilvl="8">
      <w:start w:val="1"/>
      <w:numFmt w:val="decimal"/>
      <w:isLgl/>
      <w:lvlText w:val="%1.%2.%3.%4.%5.%6.%7.%8.%9"/>
      <w:lvlJc w:val="left"/>
      <w:pPr>
        <w:ind w:left="2880" w:hanging="2520"/>
      </w:pPr>
      <w:rPr>
        <w:rFonts w:ascii="Times New Roman" w:eastAsia="Times New Roman" w:hAnsi="Times New Roman" w:cs="Times New Roman" w:hint="default"/>
        <w:color w:val="1C1D1C"/>
        <w:u w:val="single"/>
      </w:rPr>
    </w:lvl>
  </w:abstractNum>
  <w:abstractNum w:abstractNumId="10" w15:restartNumberingAfterBreak="0">
    <w:nsid w:val="294F0401"/>
    <w:multiLevelType w:val="hybridMultilevel"/>
    <w:tmpl w:val="B0C4FDE0"/>
    <w:lvl w:ilvl="0" w:tplc="A9280A8A">
      <w:start w:val="8"/>
      <w:numFmt w:val="bullet"/>
      <w:lvlText w:val=""/>
      <w:lvlJc w:val="left"/>
      <w:pPr>
        <w:ind w:left="1125" w:hanging="360"/>
      </w:pPr>
      <w:rPr>
        <w:rFonts w:ascii="Symbol" w:eastAsiaTheme="minorHAnsi"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C173845"/>
    <w:multiLevelType w:val="multilevel"/>
    <w:tmpl w:val="D4927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2628B6"/>
    <w:multiLevelType w:val="hybridMultilevel"/>
    <w:tmpl w:val="247C3658"/>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3" w15:restartNumberingAfterBreak="0">
    <w:nsid w:val="365A55E2"/>
    <w:multiLevelType w:val="hybridMultilevel"/>
    <w:tmpl w:val="EE0A7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104E8"/>
    <w:multiLevelType w:val="multilevel"/>
    <w:tmpl w:val="B3F651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Verdana" w:eastAsia="Times New Roman" w:hAnsi="Verdana" w:cs="Times New Roman" w:hint="default"/>
        <w:b/>
        <w:color w:val="1C1D1C"/>
        <w:u w:val="none"/>
      </w:rPr>
    </w:lvl>
    <w:lvl w:ilvl="2">
      <w:start w:val="1"/>
      <w:numFmt w:val="decimal"/>
      <w:isLgl/>
      <w:lvlText w:val="%1.%2.%3"/>
      <w:lvlJc w:val="left"/>
      <w:pPr>
        <w:ind w:left="1080" w:hanging="720"/>
      </w:pPr>
      <w:rPr>
        <w:rFonts w:ascii="Times New Roman" w:eastAsia="Times New Roman" w:hAnsi="Times New Roman" w:cs="Times New Roman" w:hint="default"/>
        <w:color w:val="1C1D1C"/>
        <w:u w:val="single"/>
      </w:rPr>
    </w:lvl>
    <w:lvl w:ilvl="3">
      <w:start w:val="1"/>
      <w:numFmt w:val="decimal"/>
      <w:isLgl/>
      <w:lvlText w:val="%1.%2.%3.%4"/>
      <w:lvlJc w:val="left"/>
      <w:pPr>
        <w:ind w:left="1440" w:hanging="1080"/>
      </w:pPr>
      <w:rPr>
        <w:rFonts w:ascii="Times New Roman" w:eastAsia="Times New Roman" w:hAnsi="Times New Roman" w:cs="Times New Roman" w:hint="default"/>
        <w:color w:val="1C1D1C"/>
        <w:u w:val="single"/>
      </w:rPr>
    </w:lvl>
    <w:lvl w:ilvl="4">
      <w:start w:val="1"/>
      <w:numFmt w:val="decimal"/>
      <w:isLgl/>
      <w:lvlText w:val="%1.%2.%3.%4.%5"/>
      <w:lvlJc w:val="left"/>
      <w:pPr>
        <w:ind w:left="1800" w:hanging="1440"/>
      </w:pPr>
      <w:rPr>
        <w:rFonts w:ascii="Times New Roman" w:eastAsia="Times New Roman" w:hAnsi="Times New Roman" w:cs="Times New Roman" w:hint="default"/>
        <w:color w:val="1C1D1C"/>
        <w:u w:val="single"/>
      </w:rPr>
    </w:lvl>
    <w:lvl w:ilvl="5">
      <w:start w:val="1"/>
      <w:numFmt w:val="decimal"/>
      <w:isLgl/>
      <w:lvlText w:val="%1.%2.%3.%4.%5.%6"/>
      <w:lvlJc w:val="left"/>
      <w:pPr>
        <w:ind w:left="2160" w:hanging="1800"/>
      </w:pPr>
      <w:rPr>
        <w:rFonts w:ascii="Times New Roman" w:eastAsia="Times New Roman" w:hAnsi="Times New Roman" w:cs="Times New Roman" w:hint="default"/>
        <w:color w:val="1C1D1C"/>
        <w:u w:val="single"/>
      </w:rPr>
    </w:lvl>
    <w:lvl w:ilvl="6">
      <w:start w:val="1"/>
      <w:numFmt w:val="decimal"/>
      <w:isLgl/>
      <w:lvlText w:val="%1.%2.%3.%4.%5.%6.%7"/>
      <w:lvlJc w:val="left"/>
      <w:pPr>
        <w:ind w:left="2160" w:hanging="1800"/>
      </w:pPr>
      <w:rPr>
        <w:rFonts w:ascii="Times New Roman" w:eastAsia="Times New Roman" w:hAnsi="Times New Roman" w:cs="Times New Roman" w:hint="default"/>
        <w:color w:val="1C1D1C"/>
        <w:u w:val="single"/>
      </w:rPr>
    </w:lvl>
    <w:lvl w:ilvl="7">
      <w:start w:val="1"/>
      <w:numFmt w:val="decimal"/>
      <w:isLgl/>
      <w:lvlText w:val="%1.%2.%3.%4.%5.%6.%7.%8"/>
      <w:lvlJc w:val="left"/>
      <w:pPr>
        <w:ind w:left="2520" w:hanging="2160"/>
      </w:pPr>
      <w:rPr>
        <w:rFonts w:ascii="Times New Roman" w:eastAsia="Times New Roman" w:hAnsi="Times New Roman" w:cs="Times New Roman" w:hint="default"/>
        <w:color w:val="1C1D1C"/>
        <w:u w:val="single"/>
      </w:rPr>
    </w:lvl>
    <w:lvl w:ilvl="8">
      <w:start w:val="1"/>
      <w:numFmt w:val="decimal"/>
      <w:isLgl/>
      <w:lvlText w:val="%1.%2.%3.%4.%5.%6.%7.%8.%9"/>
      <w:lvlJc w:val="left"/>
      <w:pPr>
        <w:ind w:left="2880" w:hanging="2520"/>
      </w:pPr>
      <w:rPr>
        <w:rFonts w:ascii="Times New Roman" w:eastAsia="Times New Roman" w:hAnsi="Times New Roman" w:cs="Times New Roman" w:hint="default"/>
        <w:color w:val="1C1D1C"/>
        <w:u w:val="single"/>
      </w:rPr>
    </w:lvl>
  </w:abstractNum>
  <w:abstractNum w:abstractNumId="15" w15:restartNumberingAfterBreak="0">
    <w:nsid w:val="374F04CB"/>
    <w:multiLevelType w:val="hybridMultilevel"/>
    <w:tmpl w:val="8F82D442"/>
    <w:lvl w:ilvl="0" w:tplc="6DB8859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A2FA6"/>
    <w:multiLevelType w:val="multilevel"/>
    <w:tmpl w:val="69707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D5E1C"/>
    <w:multiLevelType w:val="hybridMultilevel"/>
    <w:tmpl w:val="9FA62C14"/>
    <w:lvl w:ilvl="0" w:tplc="1B12C7DA">
      <w:start w:val="2"/>
      <w:numFmt w:val="bullet"/>
      <w:lvlText w:val=""/>
      <w:lvlJc w:val="left"/>
      <w:pPr>
        <w:ind w:left="720" w:hanging="360"/>
      </w:pPr>
      <w:rPr>
        <w:rFonts w:ascii="Wingdings" w:eastAsia="Verdana" w:hAnsi="Wingdings" w:cs="Verdana"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3450B"/>
    <w:multiLevelType w:val="hybridMultilevel"/>
    <w:tmpl w:val="11DC98B8"/>
    <w:lvl w:ilvl="0" w:tplc="2580257C">
      <w:start w:val="1"/>
      <w:numFmt w:val="lowerRoman"/>
      <w:pStyle w:val="Heading2"/>
      <w:lvlText w:val="%1."/>
      <w:lvlJc w:val="right"/>
      <w:pPr>
        <w:ind w:left="45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EE513F6"/>
    <w:multiLevelType w:val="hybridMultilevel"/>
    <w:tmpl w:val="4F3AC0AC"/>
    <w:lvl w:ilvl="0" w:tplc="CF78C774">
      <w:start w:val="8"/>
      <w:numFmt w:val="bullet"/>
      <w:lvlText w:val=""/>
      <w:lvlJc w:val="left"/>
      <w:pPr>
        <w:ind w:left="1530" w:hanging="360"/>
      </w:pPr>
      <w:rPr>
        <w:rFonts w:ascii="Symbol" w:eastAsia="Verdana" w:hAnsi="Symbol" w:cs="Verdana"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1412462"/>
    <w:multiLevelType w:val="multilevel"/>
    <w:tmpl w:val="D898B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333BC4"/>
    <w:multiLevelType w:val="multilevel"/>
    <w:tmpl w:val="36A6D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079AC"/>
    <w:multiLevelType w:val="hybridMultilevel"/>
    <w:tmpl w:val="0A8C1272"/>
    <w:lvl w:ilvl="0" w:tplc="4A481B06">
      <w:start w:val="1"/>
      <w:numFmt w:val="bullet"/>
      <w:pStyle w:val="EYBulletedList1"/>
      <w:lvlText w:val=""/>
      <w:lvlJc w:val="left"/>
      <w:pPr>
        <w:tabs>
          <w:tab w:val="num" w:pos="425"/>
        </w:tabs>
        <w:ind w:left="425" w:hanging="425"/>
      </w:pPr>
      <w:rPr>
        <w:rFonts w:ascii="Wingdings 3" w:hAnsi="Wingdings 3" w:hint="default"/>
        <w:color w:val="FFE40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644C7"/>
    <w:multiLevelType w:val="hybridMultilevel"/>
    <w:tmpl w:val="63042914"/>
    <w:lvl w:ilvl="0" w:tplc="011CC9C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45E05AE6"/>
    <w:multiLevelType w:val="hybridMultilevel"/>
    <w:tmpl w:val="BED68C44"/>
    <w:lvl w:ilvl="0" w:tplc="3A727CE4">
      <w:start w:val="1"/>
      <w:numFmt w:val="upperLetter"/>
      <w:pStyle w:val="Style1"/>
      <w:lvlText w:val="%1."/>
      <w:lvlJc w:val="left"/>
      <w:pPr>
        <w:ind w:left="644" w:hanging="360"/>
      </w:pPr>
      <w:rPr>
        <w:rFonts w:hint="default"/>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481D3D65"/>
    <w:multiLevelType w:val="hybridMultilevel"/>
    <w:tmpl w:val="490A7116"/>
    <w:lvl w:ilvl="0" w:tplc="41BADAEC">
      <w:numFmt w:val="bullet"/>
      <w:lvlText w:val=""/>
      <w:lvlJc w:val="left"/>
      <w:pPr>
        <w:ind w:left="1290" w:hanging="360"/>
      </w:pPr>
      <w:rPr>
        <w:rFonts w:ascii="Wingdings" w:eastAsiaTheme="minorHAnsi" w:hAnsi="Wingdings" w:cs="Calibr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6" w15:restartNumberingAfterBreak="0">
    <w:nsid w:val="4A9E4138"/>
    <w:multiLevelType w:val="multilevel"/>
    <w:tmpl w:val="7D083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84270A"/>
    <w:multiLevelType w:val="multilevel"/>
    <w:tmpl w:val="A3769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B27022"/>
    <w:multiLevelType w:val="multilevel"/>
    <w:tmpl w:val="52342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CE5D03"/>
    <w:multiLevelType w:val="multilevel"/>
    <w:tmpl w:val="16760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961E8F"/>
    <w:multiLevelType w:val="hybridMultilevel"/>
    <w:tmpl w:val="55423D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5B95350"/>
    <w:multiLevelType w:val="multilevel"/>
    <w:tmpl w:val="2F5A00F0"/>
    <w:lvl w:ilvl="0">
      <w:start w:val="1"/>
      <w:numFmt w:val="decimal"/>
      <w:lvlText w:val="%1."/>
      <w:lvlJc w:val="left"/>
      <w:pPr>
        <w:ind w:left="360" w:hanging="360"/>
      </w:pPr>
      <w:rPr>
        <w:rFonts w:hint="default"/>
        <w:b/>
        <w:bCs/>
      </w:rPr>
    </w:lvl>
    <w:lvl w:ilvl="1">
      <w:start w:val="1"/>
      <w:numFmt w:val="decimal"/>
      <w:isLgl/>
      <w:lvlText w:val="%1.%2"/>
      <w:lvlJc w:val="left"/>
      <w:pPr>
        <w:ind w:left="3981" w:hanging="720"/>
      </w:pPr>
      <w:rPr>
        <w:rFonts w:ascii="Verdana" w:eastAsia="Times New Roman" w:hAnsi="Verdana" w:cs="Times New Roman" w:hint="default"/>
        <w:b/>
        <w:color w:val="auto"/>
        <w:sz w:val="22"/>
        <w:u w:val="none"/>
      </w:rPr>
    </w:lvl>
    <w:lvl w:ilvl="2">
      <w:start w:val="1"/>
      <w:numFmt w:val="decimal"/>
      <w:isLgl/>
      <w:lvlText w:val="%1.%2.%3"/>
      <w:lvlJc w:val="left"/>
      <w:pPr>
        <w:ind w:left="1080" w:hanging="720"/>
      </w:pPr>
      <w:rPr>
        <w:rFonts w:ascii="Times New Roman" w:eastAsia="Times New Roman" w:hAnsi="Times New Roman" w:cs="Times New Roman" w:hint="default"/>
        <w:color w:val="1C1D1C"/>
        <w:u w:val="single"/>
      </w:rPr>
    </w:lvl>
    <w:lvl w:ilvl="3">
      <w:start w:val="1"/>
      <w:numFmt w:val="decimal"/>
      <w:isLgl/>
      <w:lvlText w:val="%1.%2.%3.%4"/>
      <w:lvlJc w:val="left"/>
      <w:pPr>
        <w:ind w:left="1440" w:hanging="1080"/>
      </w:pPr>
      <w:rPr>
        <w:rFonts w:ascii="Times New Roman" w:eastAsia="Times New Roman" w:hAnsi="Times New Roman" w:cs="Times New Roman" w:hint="default"/>
        <w:color w:val="1C1D1C"/>
        <w:u w:val="single"/>
      </w:rPr>
    </w:lvl>
    <w:lvl w:ilvl="4">
      <w:start w:val="1"/>
      <w:numFmt w:val="decimal"/>
      <w:isLgl/>
      <w:lvlText w:val="%1.%2.%3.%4.%5"/>
      <w:lvlJc w:val="left"/>
      <w:pPr>
        <w:ind w:left="1800" w:hanging="1440"/>
      </w:pPr>
      <w:rPr>
        <w:rFonts w:ascii="Times New Roman" w:eastAsia="Times New Roman" w:hAnsi="Times New Roman" w:cs="Times New Roman" w:hint="default"/>
        <w:color w:val="1C1D1C"/>
        <w:u w:val="single"/>
      </w:rPr>
    </w:lvl>
    <w:lvl w:ilvl="5">
      <w:start w:val="1"/>
      <w:numFmt w:val="decimal"/>
      <w:isLgl/>
      <w:lvlText w:val="%1.%2.%3.%4.%5.%6"/>
      <w:lvlJc w:val="left"/>
      <w:pPr>
        <w:ind w:left="2160" w:hanging="1800"/>
      </w:pPr>
      <w:rPr>
        <w:rFonts w:ascii="Times New Roman" w:eastAsia="Times New Roman" w:hAnsi="Times New Roman" w:cs="Times New Roman" w:hint="default"/>
        <w:color w:val="1C1D1C"/>
        <w:u w:val="single"/>
      </w:rPr>
    </w:lvl>
    <w:lvl w:ilvl="6">
      <w:start w:val="1"/>
      <w:numFmt w:val="decimal"/>
      <w:isLgl/>
      <w:lvlText w:val="%1.%2.%3.%4.%5.%6.%7"/>
      <w:lvlJc w:val="left"/>
      <w:pPr>
        <w:ind w:left="2160" w:hanging="1800"/>
      </w:pPr>
      <w:rPr>
        <w:rFonts w:ascii="Times New Roman" w:eastAsia="Times New Roman" w:hAnsi="Times New Roman" w:cs="Times New Roman" w:hint="default"/>
        <w:color w:val="1C1D1C"/>
        <w:u w:val="single"/>
      </w:rPr>
    </w:lvl>
    <w:lvl w:ilvl="7">
      <w:start w:val="1"/>
      <w:numFmt w:val="decimal"/>
      <w:isLgl/>
      <w:lvlText w:val="%1.%2.%3.%4.%5.%6.%7.%8"/>
      <w:lvlJc w:val="left"/>
      <w:pPr>
        <w:ind w:left="2520" w:hanging="2160"/>
      </w:pPr>
      <w:rPr>
        <w:rFonts w:ascii="Times New Roman" w:eastAsia="Times New Roman" w:hAnsi="Times New Roman" w:cs="Times New Roman" w:hint="default"/>
        <w:color w:val="1C1D1C"/>
        <w:u w:val="single"/>
      </w:rPr>
    </w:lvl>
    <w:lvl w:ilvl="8">
      <w:start w:val="1"/>
      <w:numFmt w:val="decimal"/>
      <w:isLgl/>
      <w:lvlText w:val="%1.%2.%3.%4.%5.%6.%7.%8.%9"/>
      <w:lvlJc w:val="left"/>
      <w:pPr>
        <w:ind w:left="2880" w:hanging="2520"/>
      </w:pPr>
      <w:rPr>
        <w:rFonts w:ascii="Times New Roman" w:eastAsia="Times New Roman" w:hAnsi="Times New Roman" w:cs="Times New Roman" w:hint="default"/>
        <w:color w:val="1C1D1C"/>
        <w:u w:val="single"/>
      </w:rPr>
    </w:lvl>
  </w:abstractNum>
  <w:abstractNum w:abstractNumId="32" w15:restartNumberingAfterBreak="0">
    <w:nsid w:val="579C4253"/>
    <w:multiLevelType w:val="hybridMultilevel"/>
    <w:tmpl w:val="4A9E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32D29"/>
    <w:multiLevelType w:val="multilevel"/>
    <w:tmpl w:val="5D7A8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9C61FB"/>
    <w:multiLevelType w:val="multilevel"/>
    <w:tmpl w:val="1A2C48C2"/>
    <w:lvl w:ilvl="0">
      <w:start w:val="1"/>
      <w:numFmt w:val="upperLetter"/>
      <w:pStyle w:val="Heading1"/>
      <w:lvlText w:val="%1."/>
      <w:lvlJc w:val="left"/>
      <w:pPr>
        <w:ind w:left="3690" w:hanging="360"/>
      </w:pPr>
      <w:rPr>
        <w:rFonts w:hint="default"/>
        <w:b/>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42063AC"/>
    <w:multiLevelType w:val="multilevel"/>
    <w:tmpl w:val="1346A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5019DD"/>
    <w:multiLevelType w:val="multilevel"/>
    <w:tmpl w:val="B3F651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Verdana" w:eastAsia="Times New Roman" w:hAnsi="Verdana" w:cs="Times New Roman" w:hint="default"/>
        <w:b/>
        <w:color w:val="1C1D1C"/>
        <w:u w:val="none"/>
      </w:rPr>
    </w:lvl>
    <w:lvl w:ilvl="2">
      <w:start w:val="1"/>
      <w:numFmt w:val="decimal"/>
      <w:isLgl/>
      <w:lvlText w:val="%1.%2.%3"/>
      <w:lvlJc w:val="left"/>
      <w:pPr>
        <w:ind w:left="1080" w:hanging="720"/>
      </w:pPr>
      <w:rPr>
        <w:rFonts w:ascii="Times New Roman" w:eastAsia="Times New Roman" w:hAnsi="Times New Roman" w:cs="Times New Roman" w:hint="default"/>
        <w:color w:val="1C1D1C"/>
        <w:u w:val="single"/>
      </w:rPr>
    </w:lvl>
    <w:lvl w:ilvl="3">
      <w:start w:val="1"/>
      <w:numFmt w:val="decimal"/>
      <w:isLgl/>
      <w:lvlText w:val="%1.%2.%3.%4"/>
      <w:lvlJc w:val="left"/>
      <w:pPr>
        <w:ind w:left="1440" w:hanging="1080"/>
      </w:pPr>
      <w:rPr>
        <w:rFonts w:ascii="Times New Roman" w:eastAsia="Times New Roman" w:hAnsi="Times New Roman" w:cs="Times New Roman" w:hint="default"/>
        <w:color w:val="1C1D1C"/>
        <w:u w:val="single"/>
      </w:rPr>
    </w:lvl>
    <w:lvl w:ilvl="4">
      <w:start w:val="1"/>
      <w:numFmt w:val="decimal"/>
      <w:isLgl/>
      <w:lvlText w:val="%1.%2.%3.%4.%5"/>
      <w:lvlJc w:val="left"/>
      <w:pPr>
        <w:ind w:left="1800" w:hanging="1440"/>
      </w:pPr>
      <w:rPr>
        <w:rFonts w:ascii="Times New Roman" w:eastAsia="Times New Roman" w:hAnsi="Times New Roman" w:cs="Times New Roman" w:hint="default"/>
        <w:color w:val="1C1D1C"/>
        <w:u w:val="single"/>
      </w:rPr>
    </w:lvl>
    <w:lvl w:ilvl="5">
      <w:start w:val="1"/>
      <w:numFmt w:val="decimal"/>
      <w:isLgl/>
      <w:lvlText w:val="%1.%2.%3.%4.%5.%6"/>
      <w:lvlJc w:val="left"/>
      <w:pPr>
        <w:ind w:left="2160" w:hanging="1800"/>
      </w:pPr>
      <w:rPr>
        <w:rFonts w:ascii="Times New Roman" w:eastAsia="Times New Roman" w:hAnsi="Times New Roman" w:cs="Times New Roman" w:hint="default"/>
        <w:color w:val="1C1D1C"/>
        <w:u w:val="single"/>
      </w:rPr>
    </w:lvl>
    <w:lvl w:ilvl="6">
      <w:start w:val="1"/>
      <w:numFmt w:val="decimal"/>
      <w:isLgl/>
      <w:lvlText w:val="%1.%2.%3.%4.%5.%6.%7"/>
      <w:lvlJc w:val="left"/>
      <w:pPr>
        <w:ind w:left="2160" w:hanging="1800"/>
      </w:pPr>
      <w:rPr>
        <w:rFonts w:ascii="Times New Roman" w:eastAsia="Times New Roman" w:hAnsi="Times New Roman" w:cs="Times New Roman" w:hint="default"/>
        <w:color w:val="1C1D1C"/>
        <w:u w:val="single"/>
      </w:rPr>
    </w:lvl>
    <w:lvl w:ilvl="7">
      <w:start w:val="1"/>
      <w:numFmt w:val="decimal"/>
      <w:isLgl/>
      <w:lvlText w:val="%1.%2.%3.%4.%5.%6.%7.%8"/>
      <w:lvlJc w:val="left"/>
      <w:pPr>
        <w:ind w:left="2520" w:hanging="2160"/>
      </w:pPr>
      <w:rPr>
        <w:rFonts w:ascii="Times New Roman" w:eastAsia="Times New Roman" w:hAnsi="Times New Roman" w:cs="Times New Roman" w:hint="default"/>
        <w:color w:val="1C1D1C"/>
        <w:u w:val="single"/>
      </w:rPr>
    </w:lvl>
    <w:lvl w:ilvl="8">
      <w:start w:val="1"/>
      <w:numFmt w:val="decimal"/>
      <w:isLgl/>
      <w:lvlText w:val="%1.%2.%3.%4.%5.%6.%7.%8.%9"/>
      <w:lvlJc w:val="left"/>
      <w:pPr>
        <w:ind w:left="2880" w:hanging="2520"/>
      </w:pPr>
      <w:rPr>
        <w:rFonts w:ascii="Times New Roman" w:eastAsia="Times New Roman" w:hAnsi="Times New Roman" w:cs="Times New Roman" w:hint="default"/>
        <w:color w:val="1C1D1C"/>
        <w:u w:val="single"/>
      </w:rPr>
    </w:lvl>
  </w:abstractNum>
  <w:abstractNum w:abstractNumId="37" w15:restartNumberingAfterBreak="0">
    <w:nsid w:val="68CE0002"/>
    <w:multiLevelType w:val="multilevel"/>
    <w:tmpl w:val="CF8EF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A458CF"/>
    <w:multiLevelType w:val="multilevel"/>
    <w:tmpl w:val="929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099387">
    <w:abstractNumId w:val="22"/>
  </w:num>
  <w:num w:numId="2" w16cid:durableId="1397239807">
    <w:abstractNumId w:val="24"/>
  </w:num>
  <w:num w:numId="3" w16cid:durableId="2024477644">
    <w:abstractNumId w:val="18"/>
  </w:num>
  <w:num w:numId="4" w16cid:durableId="1642534925">
    <w:abstractNumId w:val="34"/>
  </w:num>
  <w:num w:numId="5" w16cid:durableId="421491635">
    <w:abstractNumId w:val="16"/>
  </w:num>
  <w:num w:numId="6" w16cid:durableId="2064480283">
    <w:abstractNumId w:val="0"/>
  </w:num>
  <w:num w:numId="7" w16cid:durableId="977220546">
    <w:abstractNumId w:val="38"/>
  </w:num>
  <w:num w:numId="8" w16cid:durableId="1884098534">
    <w:abstractNumId w:val="4"/>
  </w:num>
  <w:num w:numId="9" w16cid:durableId="797719215">
    <w:abstractNumId w:val="29"/>
  </w:num>
  <w:num w:numId="10" w16cid:durableId="806824515">
    <w:abstractNumId w:val="1"/>
  </w:num>
  <w:num w:numId="11" w16cid:durableId="49352933">
    <w:abstractNumId w:val="28"/>
  </w:num>
  <w:num w:numId="12" w16cid:durableId="1394310978">
    <w:abstractNumId w:val="5"/>
  </w:num>
  <w:num w:numId="13" w16cid:durableId="322247080">
    <w:abstractNumId w:val="11"/>
  </w:num>
  <w:num w:numId="14" w16cid:durableId="648435459">
    <w:abstractNumId w:val="33"/>
  </w:num>
  <w:num w:numId="15" w16cid:durableId="1756777665">
    <w:abstractNumId w:val="35"/>
  </w:num>
  <w:num w:numId="16" w16cid:durableId="1160148507">
    <w:abstractNumId w:val="20"/>
  </w:num>
  <w:num w:numId="17" w16cid:durableId="120731833">
    <w:abstractNumId w:val="6"/>
  </w:num>
  <w:num w:numId="18" w16cid:durableId="676730425">
    <w:abstractNumId w:val="2"/>
  </w:num>
  <w:num w:numId="19" w16cid:durableId="1935479350">
    <w:abstractNumId w:val="27"/>
  </w:num>
  <w:num w:numId="20" w16cid:durableId="331643058">
    <w:abstractNumId w:val="26"/>
  </w:num>
  <w:num w:numId="21" w16cid:durableId="1524392376">
    <w:abstractNumId w:val="21"/>
  </w:num>
  <w:num w:numId="22" w16cid:durableId="1293681310">
    <w:abstractNumId w:val="37"/>
  </w:num>
  <w:num w:numId="23" w16cid:durableId="498929770">
    <w:abstractNumId w:val="31"/>
  </w:num>
  <w:num w:numId="24" w16cid:durableId="1735932613">
    <w:abstractNumId w:val="10"/>
  </w:num>
  <w:num w:numId="25" w16cid:durableId="1326741727">
    <w:abstractNumId w:val="19"/>
  </w:num>
  <w:num w:numId="26" w16cid:durableId="345593178">
    <w:abstractNumId w:val="13"/>
  </w:num>
  <w:num w:numId="27" w16cid:durableId="1122579034">
    <w:abstractNumId w:val="12"/>
  </w:num>
  <w:num w:numId="28" w16cid:durableId="1293709514">
    <w:abstractNumId w:val="17"/>
  </w:num>
  <w:num w:numId="29" w16cid:durableId="1474828051">
    <w:abstractNumId w:val="32"/>
  </w:num>
  <w:num w:numId="30" w16cid:durableId="1861746723">
    <w:abstractNumId w:val="15"/>
  </w:num>
  <w:num w:numId="31" w16cid:durableId="1906909263">
    <w:abstractNumId w:val="25"/>
  </w:num>
  <w:num w:numId="32" w16cid:durableId="1391687379">
    <w:abstractNumId w:val="7"/>
  </w:num>
  <w:num w:numId="33" w16cid:durableId="194856394">
    <w:abstractNumId w:val="30"/>
  </w:num>
  <w:num w:numId="34" w16cid:durableId="445277185">
    <w:abstractNumId w:val="8"/>
  </w:num>
  <w:num w:numId="35" w16cid:durableId="1276446820">
    <w:abstractNumId w:val="36"/>
  </w:num>
  <w:num w:numId="36" w16cid:durableId="1435400964">
    <w:abstractNumId w:val="14"/>
  </w:num>
  <w:num w:numId="37" w16cid:durableId="2074354062">
    <w:abstractNumId w:val="9"/>
  </w:num>
  <w:num w:numId="38" w16cid:durableId="641158704">
    <w:abstractNumId w:val="23"/>
  </w:num>
  <w:num w:numId="39" w16cid:durableId="86429654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E0"/>
    <w:rsid w:val="000032DC"/>
    <w:rsid w:val="00017D7D"/>
    <w:rsid w:val="00020AF6"/>
    <w:rsid w:val="0002212D"/>
    <w:rsid w:val="0002253B"/>
    <w:rsid w:val="000424AC"/>
    <w:rsid w:val="00042AB0"/>
    <w:rsid w:val="0004765F"/>
    <w:rsid w:val="00050F7A"/>
    <w:rsid w:val="00056F64"/>
    <w:rsid w:val="0005738C"/>
    <w:rsid w:val="00067270"/>
    <w:rsid w:val="00067FA2"/>
    <w:rsid w:val="00071F0D"/>
    <w:rsid w:val="000728D7"/>
    <w:rsid w:val="00072B30"/>
    <w:rsid w:val="00081CAA"/>
    <w:rsid w:val="0008498C"/>
    <w:rsid w:val="00085357"/>
    <w:rsid w:val="00093081"/>
    <w:rsid w:val="000A4571"/>
    <w:rsid w:val="000B426B"/>
    <w:rsid w:val="000B5E2B"/>
    <w:rsid w:val="000C16AD"/>
    <w:rsid w:val="000C4E37"/>
    <w:rsid w:val="000D334F"/>
    <w:rsid w:val="000D436D"/>
    <w:rsid w:val="000D5BA3"/>
    <w:rsid w:val="000E003A"/>
    <w:rsid w:val="000E332B"/>
    <w:rsid w:val="000F0310"/>
    <w:rsid w:val="000F18C9"/>
    <w:rsid w:val="000F2D1B"/>
    <w:rsid w:val="000F4B86"/>
    <w:rsid w:val="001008B5"/>
    <w:rsid w:val="001119B6"/>
    <w:rsid w:val="0012615E"/>
    <w:rsid w:val="00126226"/>
    <w:rsid w:val="00136840"/>
    <w:rsid w:val="0014097A"/>
    <w:rsid w:val="00140A0F"/>
    <w:rsid w:val="0014113C"/>
    <w:rsid w:val="00145B3D"/>
    <w:rsid w:val="00146611"/>
    <w:rsid w:val="00160EA6"/>
    <w:rsid w:val="001627B2"/>
    <w:rsid w:val="00162AFA"/>
    <w:rsid w:val="00166C63"/>
    <w:rsid w:val="0017538C"/>
    <w:rsid w:val="001818B8"/>
    <w:rsid w:val="00187A7F"/>
    <w:rsid w:val="00192E15"/>
    <w:rsid w:val="00193C46"/>
    <w:rsid w:val="00196C08"/>
    <w:rsid w:val="001A45F1"/>
    <w:rsid w:val="001A5682"/>
    <w:rsid w:val="001A6A60"/>
    <w:rsid w:val="001B05AB"/>
    <w:rsid w:val="001B17AB"/>
    <w:rsid w:val="001C5B0E"/>
    <w:rsid w:val="001C5CF9"/>
    <w:rsid w:val="001C7E45"/>
    <w:rsid w:val="001D075D"/>
    <w:rsid w:val="001E116B"/>
    <w:rsid w:val="001E50E2"/>
    <w:rsid w:val="001F4A9A"/>
    <w:rsid w:val="001F6EFD"/>
    <w:rsid w:val="00203DA7"/>
    <w:rsid w:val="00207611"/>
    <w:rsid w:val="0020777C"/>
    <w:rsid w:val="00212D63"/>
    <w:rsid w:val="00213CE2"/>
    <w:rsid w:val="00225678"/>
    <w:rsid w:val="00235EF7"/>
    <w:rsid w:val="00242E2B"/>
    <w:rsid w:val="002443C3"/>
    <w:rsid w:val="002569AD"/>
    <w:rsid w:val="00264693"/>
    <w:rsid w:val="00273457"/>
    <w:rsid w:val="00274448"/>
    <w:rsid w:val="00276769"/>
    <w:rsid w:val="0027740A"/>
    <w:rsid w:val="00282B2A"/>
    <w:rsid w:val="00287BA2"/>
    <w:rsid w:val="002B1999"/>
    <w:rsid w:val="002B31CB"/>
    <w:rsid w:val="002B4507"/>
    <w:rsid w:val="002B7801"/>
    <w:rsid w:val="002C5F6B"/>
    <w:rsid w:val="002C6129"/>
    <w:rsid w:val="002C7AE8"/>
    <w:rsid w:val="002F081C"/>
    <w:rsid w:val="00302F60"/>
    <w:rsid w:val="00330F50"/>
    <w:rsid w:val="00336A90"/>
    <w:rsid w:val="00343310"/>
    <w:rsid w:val="00352B0E"/>
    <w:rsid w:val="003532E1"/>
    <w:rsid w:val="003757E0"/>
    <w:rsid w:val="00377EA9"/>
    <w:rsid w:val="00380EC4"/>
    <w:rsid w:val="003827E9"/>
    <w:rsid w:val="003936A8"/>
    <w:rsid w:val="003B3FC5"/>
    <w:rsid w:val="003C0927"/>
    <w:rsid w:val="003C2D1B"/>
    <w:rsid w:val="003C2E8B"/>
    <w:rsid w:val="003D3E93"/>
    <w:rsid w:val="003E68BD"/>
    <w:rsid w:val="003E69ED"/>
    <w:rsid w:val="003F6E55"/>
    <w:rsid w:val="003F73EC"/>
    <w:rsid w:val="004013FC"/>
    <w:rsid w:val="004171F8"/>
    <w:rsid w:val="00420270"/>
    <w:rsid w:val="004221A1"/>
    <w:rsid w:val="00423B6A"/>
    <w:rsid w:val="00426473"/>
    <w:rsid w:val="004304A1"/>
    <w:rsid w:val="00433537"/>
    <w:rsid w:val="00436EEF"/>
    <w:rsid w:val="00437527"/>
    <w:rsid w:val="00443704"/>
    <w:rsid w:val="00443DDF"/>
    <w:rsid w:val="00444617"/>
    <w:rsid w:val="004473A1"/>
    <w:rsid w:val="004555F2"/>
    <w:rsid w:val="00455730"/>
    <w:rsid w:val="0046792A"/>
    <w:rsid w:val="004746E2"/>
    <w:rsid w:val="00481649"/>
    <w:rsid w:val="00482B12"/>
    <w:rsid w:val="00484F18"/>
    <w:rsid w:val="004A0A5F"/>
    <w:rsid w:val="004A5C4A"/>
    <w:rsid w:val="004B0E89"/>
    <w:rsid w:val="004B27AB"/>
    <w:rsid w:val="004B5E85"/>
    <w:rsid w:val="004C7F3E"/>
    <w:rsid w:val="004D2594"/>
    <w:rsid w:val="004D5E3E"/>
    <w:rsid w:val="004D66E9"/>
    <w:rsid w:val="004F0EEF"/>
    <w:rsid w:val="004F19C8"/>
    <w:rsid w:val="004F397E"/>
    <w:rsid w:val="005026D1"/>
    <w:rsid w:val="00513968"/>
    <w:rsid w:val="005145AE"/>
    <w:rsid w:val="0051626D"/>
    <w:rsid w:val="00524AC2"/>
    <w:rsid w:val="0052708E"/>
    <w:rsid w:val="00530B50"/>
    <w:rsid w:val="0054100F"/>
    <w:rsid w:val="00541D40"/>
    <w:rsid w:val="005465CB"/>
    <w:rsid w:val="00546D35"/>
    <w:rsid w:val="005573BE"/>
    <w:rsid w:val="00565184"/>
    <w:rsid w:val="00571DBE"/>
    <w:rsid w:val="005801F2"/>
    <w:rsid w:val="00587D7B"/>
    <w:rsid w:val="0059029C"/>
    <w:rsid w:val="00590F5E"/>
    <w:rsid w:val="00592F3C"/>
    <w:rsid w:val="005A3778"/>
    <w:rsid w:val="005B2CC7"/>
    <w:rsid w:val="005B3776"/>
    <w:rsid w:val="005C178C"/>
    <w:rsid w:val="005C1CC5"/>
    <w:rsid w:val="005C2D61"/>
    <w:rsid w:val="005C4DC9"/>
    <w:rsid w:val="005C5978"/>
    <w:rsid w:val="005D1662"/>
    <w:rsid w:val="005E38BA"/>
    <w:rsid w:val="005F1855"/>
    <w:rsid w:val="00601B6F"/>
    <w:rsid w:val="006059D0"/>
    <w:rsid w:val="006111CF"/>
    <w:rsid w:val="00617D15"/>
    <w:rsid w:val="0062306E"/>
    <w:rsid w:val="0063291C"/>
    <w:rsid w:val="006332F0"/>
    <w:rsid w:val="0063379E"/>
    <w:rsid w:val="00646706"/>
    <w:rsid w:val="0066108E"/>
    <w:rsid w:val="00662D83"/>
    <w:rsid w:val="00670879"/>
    <w:rsid w:val="00670BEE"/>
    <w:rsid w:val="00672CDA"/>
    <w:rsid w:val="006767D4"/>
    <w:rsid w:val="00682A55"/>
    <w:rsid w:val="0068448F"/>
    <w:rsid w:val="00693BBC"/>
    <w:rsid w:val="0069484D"/>
    <w:rsid w:val="00694D16"/>
    <w:rsid w:val="006A624E"/>
    <w:rsid w:val="006A675E"/>
    <w:rsid w:val="006B1C07"/>
    <w:rsid w:val="006C10C1"/>
    <w:rsid w:val="006C1D3C"/>
    <w:rsid w:val="006C422A"/>
    <w:rsid w:val="006C776B"/>
    <w:rsid w:val="006D1E6D"/>
    <w:rsid w:val="006D4467"/>
    <w:rsid w:val="006D7C2D"/>
    <w:rsid w:val="006E33D9"/>
    <w:rsid w:val="006F0EC3"/>
    <w:rsid w:val="006F6FF1"/>
    <w:rsid w:val="007048BC"/>
    <w:rsid w:val="0071091B"/>
    <w:rsid w:val="0071130C"/>
    <w:rsid w:val="007201C5"/>
    <w:rsid w:val="007263E4"/>
    <w:rsid w:val="00727EAC"/>
    <w:rsid w:val="00731634"/>
    <w:rsid w:val="00732B28"/>
    <w:rsid w:val="007418F9"/>
    <w:rsid w:val="0074418E"/>
    <w:rsid w:val="007442CE"/>
    <w:rsid w:val="00744B44"/>
    <w:rsid w:val="00746B86"/>
    <w:rsid w:val="00750CE6"/>
    <w:rsid w:val="00751251"/>
    <w:rsid w:val="007571A8"/>
    <w:rsid w:val="00760582"/>
    <w:rsid w:val="00770C48"/>
    <w:rsid w:val="00781897"/>
    <w:rsid w:val="00782875"/>
    <w:rsid w:val="007918C9"/>
    <w:rsid w:val="00794A71"/>
    <w:rsid w:val="007A11AB"/>
    <w:rsid w:val="007B06BD"/>
    <w:rsid w:val="007B0E12"/>
    <w:rsid w:val="007B74E8"/>
    <w:rsid w:val="007C3406"/>
    <w:rsid w:val="007C6B88"/>
    <w:rsid w:val="007D6055"/>
    <w:rsid w:val="007E08FF"/>
    <w:rsid w:val="007E3BE6"/>
    <w:rsid w:val="007E6EF2"/>
    <w:rsid w:val="007F30F0"/>
    <w:rsid w:val="00801BB1"/>
    <w:rsid w:val="008066B9"/>
    <w:rsid w:val="00810B5B"/>
    <w:rsid w:val="008159FC"/>
    <w:rsid w:val="008175AB"/>
    <w:rsid w:val="00820F64"/>
    <w:rsid w:val="008217DE"/>
    <w:rsid w:val="008265D1"/>
    <w:rsid w:val="00831E7B"/>
    <w:rsid w:val="00832CD6"/>
    <w:rsid w:val="00836C02"/>
    <w:rsid w:val="0084474B"/>
    <w:rsid w:val="00852F14"/>
    <w:rsid w:val="0085440D"/>
    <w:rsid w:val="00861E66"/>
    <w:rsid w:val="0087073A"/>
    <w:rsid w:val="00874716"/>
    <w:rsid w:val="00874DD3"/>
    <w:rsid w:val="008808E4"/>
    <w:rsid w:val="00881A1A"/>
    <w:rsid w:val="00886870"/>
    <w:rsid w:val="00894B4B"/>
    <w:rsid w:val="008A23A7"/>
    <w:rsid w:val="008A24D3"/>
    <w:rsid w:val="008A42EB"/>
    <w:rsid w:val="008A5A33"/>
    <w:rsid w:val="008B6252"/>
    <w:rsid w:val="008C14F6"/>
    <w:rsid w:val="008D1CBF"/>
    <w:rsid w:val="008D772B"/>
    <w:rsid w:val="008E0762"/>
    <w:rsid w:val="008E1D24"/>
    <w:rsid w:val="008E5F52"/>
    <w:rsid w:val="008F5BC3"/>
    <w:rsid w:val="008F664A"/>
    <w:rsid w:val="00910005"/>
    <w:rsid w:val="00910036"/>
    <w:rsid w:val="009172A5"/>
    <w:rsid w:val="009228D6"/>
    <w:rsid w:val="00927721"/>
    <w:rsid w:val="00931ADA"/>
    <w:rsid w:val="009331AA"/>
    <w:rsid w:val="00935EB6"/>
    <w:rsid w:val="00963628"/>
    <w:rsid w:val="00964505"/>
    <w:rsid w:val="009649B4"/>
    <w:rsid w:val="00966792"/>
    <w:rsid w:val="00967BCB"/>
    <w:rsid w:val="009700D8"/>
    <w:rsid w:val="00972284"/>
    <w:rsid w:val="009760E7"/>
    <w:rsid w:val="0097776B"/>
    <w:rsid w:val="00981A2E"/>
    <w:rsid w:val="00984255"/>
    <w:rsid w:val="00985B69"/>
    <w:rsid w:val="00993B9C"/>
    <w:rsid w:val="00995882"/>
    <w:rsid w:val="009A286C"/>
    <w:rsid w:val="009B1888"/>
    <w:rsid w:val="009B4F5D"/>
    <w:rsid w:val="009B75D5"/>
    <w:rsid w:val="009C16ED"/>
    <w:rsid w:val="009C29B8"/>
    <w:rsid w:val="009C5B22"/>
    <w:rsid w:val="009E664F"/>
    <w:rsid w:val="009F283C"/>
    <w:rsid w:val="009F449E"/>
    <w:rsid w:val="00A10049"/>
    <w:rsid w:val="00A1201A"/>
    <w:rsid w:val="00A135A3"/>
    <w:rsid w:val="00A17320"/>
    <w:rsid w:val="00A17BEA"/>
    <w:rsid w:val="00A17CCF"/>
    <w:rsid w:val="00A264D3"/>
    <w:rsid w:val="00A26A89"/>
    <w:rsid w:val="00A4035D"/>
    <w:rsid w:val="00A5060C"/>
    <w:rsid w:val="00A5288D"/>
    <w:rsid w:val="00A55812"/>
    <w:rsid w:val="00A563D1"/>
    <w:rsid w:val="00A5793C"/>
    <w:rsid w:val="00A61703"/>
    <w:rsid w:val="00A6187E"/>
    <w:rsid w:val="00A62AC0"/>
    <w:rsid w:val="00A63BA1"/>
    <w:rsid w:val="00A65777"/>
    <w:rsid w:val="00A66791"/>
    <w:rsid w:val="00A66DE2"/>
    <w:rsid w:val="00A80681"/>
    <w:rsid w:val="00AC36A0"/>
    <w:rsid w:val="00AC38F6"/>
    <w:rsid w:val="00AC4CE3"/>
    <w:rsid w:val="00AD244C"/>
    <w:rsid w:val="00AD4339"/>
    <w:rsid w:val="00AD571F"/>
    <w:rsid w:val="00AD78D5"/>
    <w:rsid w:val="00AE3650"/>
    <w:rsid w:val="00AE51CF"/>
    <w:rsid w:val="00B04B26"/>
    <w:rsid w:val="00B06579"/>
    <w:rsid w:val="00B12DC4"/>
    <w:rsid w:val="00B238FB"/>
    <w:rsid w:val="00B245F4"/>
    <w:rsid w:val="00B25AF7"/>
    <w:rsid w:val="00B30A60"/>
    <w:rsid w:val="00B3149C"/>
    <w:rsid w:val="00B31C7B"/>
    <w:rsid w:val="00B3544C"/>
    <w:rsid w:val="00B35E09"/>
    <w:rsid w:val="00B363A7"/>
    <w:rsid w:val="00B46948"/>
    <w:rsid w:val="00B619BB"/>
    <w:rsid w:val="00B632C4"/>
    <w:rsid w:val="00B6483D"/>
    <w:rsid w:val="00B904EB"/>
    <w:rsid w:val="00B93D0B"/>
    <w:rsid w:val="00B958AA"/>
    <w:rsid w:val="00B95EC6"/>
    <w:rsid w:val="00B96E45"/>
    <w:rsid w:val="00BA1803"/>
    <w:rsid w:val="00BA7EEE"/>
    <w:rsid w:val="00BB20C3"/>
    <w:rsid w:val="00BB3874"/>
    <w:rsid w:val="00BB6110"/>
    <w:rsid w:val="00BC2976"/>
    <w:rsid w:val="00BD080F"/>
    <w:rsid w:val="00BE79D2"/>
    <w:rsid w:val="00BF61A7"/>
    <w:rsid w:val="00BF694E"/>
    <w:rsid w:val="00C017CE"/>
    <w:rsid w:val="00C038D4"/>
    <w:rsid w:val="00C06150"/>
    <w:rsid w:val="00C12769"/>
    <w:rsid w:val="00C15BD0"/>
    <w:rsid w:val="00C27AD9"/>
    <w:rsid w:val="00C33C40"/>
    <w:rsid w:val="00C37DCE"/>
    <w:rsid w:val="00C402A9"/>
    <w:rsid w:val="00C474F5"/>
    <w:rsid w:val="00C57073"/>
    <w:rsid w:val="00C62214"/>
    <w:rsid w:val="00C71FC2"/>
    <w:rsid w:val="00C80240"/>
    <w:rsid w:val="00C8468B"/>
    <w:rsid w:val="00C972FE"/>
    <w:rsid w:val="00CA1BCC"/>
    <w:rsid w:val="00CA29EE"/>
    <w:rsid w:val="00CB31C3"/>
    <w:rsid w:val="00CB3C3F"/>
    <w:rsid w:val="00CB5758"/>
    <w:rsid w:val="00CC11B9"/>
    <w:rsid w:val="00CD0334"/>
    <w:rsid w:val="00CD5B91"/>
    <w:rsid w:val="00CD7D0F"/>
    <w:rsid w:val="00CE70F4"/>
    <w:rsid w:val="00D0280F"/>
    <w:rsid w:val="00D1169B"/>
    <w:rsid w:val="00D1232E"/>
    <w:rsid w:val="00D26E1A"/>
    <w:rsid w:val="00D37106"/>
    <w:rsid w:val="00D45CF7"/>
    <w:rsid w:val="00D47AE7"/>
    <w:rsid w:val="00D57A84"/>
    <w:rsid w:val="00D67C92"/>
    <w:rsid w:val="00D7061D"/>
    <w:rsid w:val="00D7348B"/>
    <w:rsid w:val="00D863ED"/>
    <w:rsid w:val="00DA1055"/>
    <w:rsid w:val="00DA3C85"/>
    <w:rsid w:val="00DA3FB5"/>
    <w:rsid w:val="00DB3FAD"/>
    <w:rsid w:val="00DD2F89"/>
    <w:rsid w:val="00DD2FC5"/>
    <w:rsid w:val="00DD4CDB"/>
    <w:rsid w:val="00DD78F6"/>
    <w:rsid w:val="00DE7362"/>
    <w:rsid w:val="00DF17EB"/>
    <w:rsid w:val="00E014D5"/>
    <w:rsid w:val="00E03B6F"/>
    <w:rsid w:val="00E03D95"/>
    <w:rsid w:val="00E1173E"/>
    <w:rsid w:val="00E15558"/>
    <w:rsid w:val="00E15AC3"/>
    <w:rsid w:val="00E22633"/>
    <w:rsid w:val="00E22D8E"/>
    <w:rsid w:val="00E2692E"/>
    <w:rsid w:val="00E31415"/>
    <w:rsid w:val="00E31BBA"/>
    <w:rsid w:val="00E332D4"/>
    <w:rsid w:val="00E35FD4"/>
    <w:rsid w:val="00E438B6"/>
    <w:rsid w:val="00E4435E"/>
    <w:rsid w:val="00E55914"/>
    <w:rsid w:val="00E56193"/>
    <w:rsid w:val="00E71084"/>
    <w:rsid w:val="00E717EB"/>
    <w:rsid w:val="00E7274F"/>
    <w:rsid w:val="00E73880"/>
    <w:rsid w:val="00E76C22"/>
    <w:rsid w:val="00E8282C"/>
    <w:rsid w:val="00E86967"/>
    <w:rsid w:val="00E9357F"/>
    <w:rsid w:val="00E96695"/>
    <w:rsid w:val="00EA5263"/>
    <w:rsid w:val="00EA662B"/>
    <w:rsid w:val="00EA733D"/>
    <w:rsid w:val="00EA734B"/>
    <w:rsid w:val="00EC397B"/>
    <w:rsid w:val="00EC5652"/>
    <w:rsid w:val="00EC6C00"/>
    <w:rsid w:val="00EC7A26"/>
    <w:rsid w:val="00ED13FC"/>
    <w:rsid w:val="00ED6171"/>
    <w:rsid w:val="00ED78FC"/>
    <w:rsid w:val="00EF4F77"/>
    <w:rsid w:val="00F02EC2"/>
    <w:rsid w:val="00F063B4"/>
    <w:rsid w:val="00F07862"/>
    <w:rsid w:val="00F17FE4"/>
    <w:rsid w:val="00F21305"/>
    <w:rsid w:val="00F21352"/>
    <w:rsid w:val="00F24297"/>
    <w:rsid w:val="00F454C9"/>
    <w:rsid w:val="00F53A60"/>
    <w:rsid w:val="00F60ABF"/>
    <w:rsid w:val="00F61C93"/>
    <w:rsid w:val="00F65419"/>
    <w:rsid w:val="00F66E75"/>
    <w:rsid w:val="00F705E3"/>
    <w:rsid w:val="00F773D3"/>
    <w:rsid w:val="00F87114"/>
    <w:rsid w:val="00F95339"/>
    <w:rsid w:val="00FA007E"/>
    <w:rsid w:val="00FA78A1"/>
    <w:rsid w:val="00FB287F"/>
    <w:rsid w:val="00FC1293"/>
    <w:rsid w:val="00FD1F29"/>
    <w:rsid w:val="00FD3513"/>
    <w:rsid w:val="00FE2EC0"/>
    <w:rsid w:val="00FF1FDE"/>
    <w:rsid w:val="00FF7D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1B94A"/>
  <w15:chartTrackingRefBased/>
  <w15:docId w15:val="{5BD4CE1B-B856-4A1C-AF29-FDF9EB06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E0"/>
    <w:pPr>
      <w:spacing w:after="200" w:line="276" w:lineRule="auto"/>
    </w:pPr>
  </w:style>
  <w:style w:type="paragraph" w:styleId="Heading1">
    <w:name w:val="heading 1"/>
    <w:basedOn w:val="Normal"/>
    <w:next w:val="Normal"/>
    <w:link w:val="Heading1Char"/>
    <w:uiPriority w:val="9"/>
    <w:qFormat/>
    <w:rsid w:val="003757E0"/>
    <w:pPr>
      <w:keepNext/>
      <w:keepLines/>
      <w:numPr>
        <w:numId w:val="4"/>
      </w:numPr>
      <w:spacing w:before="480" w:after="0"/>
      <w:ind w:left="540"/>
      <w:outlineLvl w:val="0"/>
    </w:pPr>
    <w:rPr>
      <w:rFonts w:asciiTheme="majorHAnsi" w:eastAsiaTheme="majorEastAsia" w:hAnsiTheme="majorHAnsi" w:cstheme="majorBidi"/>
      <w:b/>
      <w:bCs/>
      <w:color w:val="5B9BD5" w:themeColor="accent1"/>
      <w:sz w:val="28"/>
      <w:szCs w:val="28"/>
    </w:rPr>
  </w:style>
  <w:style w:type="paragraph" w:styleId="Heading2">
    <w:name w:val="heading 2"/>
    <w:basedOn w:val="Normal"/>
    <w:next w:val="Normal"/>
    <w:link w:val="Heading2Char"/>
    <w:uiPriority w:val="9"/>
    <w:unhideWhenUsed/>
    <w:qFormat/>
    <w:rsid w:val="003757E0"/>
    <w:pPr>
      <w:keepNext/>
      <w:keepLines/>
      <w:numPr>
        <w:numId w:val="3"/>
      </w:numPr>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E0"/>
    <w:rPr>
      <w:rFonts w:asciiTheme="majorHAnsi" w:eastAsiaTheme="majorEastAsia" w:hAnsiTheme="majorHAnsi" w:cstheme="majorBidi"/>
      <w:b/>
      <w:bCs/>
      <w:color w:val="5B9BD5" w:themeColor="accent1"/>
      <w:sz w:val="28"/>
      <w:szCs w:val="28"/>
    </w:rPr>
  </w:style>
  <w:style w:type="character" w:customStyle="1" w:styleId="Heading2Char">
    <w:name w:val="Heading 2 Char"/>
    <w:basedOn w:val="DefaultParagraphFont"/>
    <w:link w:val="Heading2"/>
    <w:uiPriority w:val="9"/>
    <w:rsid w:val="003757E0"/>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375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757E0"/>
    <w:pPr>
      <w:outlineLvl w:val="9"/>
    </w:pPr>
    <w:rPr>
      <w:lang w:val="en-US"/>
    </w:rPr>
  </w:style>
  <w:style w:type="paragraph" w:styleId="NoSpacing">
    <w:name w:val="No Spacing"/>
    <w:link w:val="NoSpacingChar"/>
    <w:uiPriority w:val="1"/>
    <w:qFormat/>
    <w:rsid w:val="003757E0"/>
    <w:pPr>
      <w:spacing w:after="0" w:line="240" w:lineRule="auto"/>
    </w:pPr>
  </w:style>
  <w:style w:type="paragraph" w:styleId="TOC1">
    <w:name w:val="toc 1"/>
    <w:basedOn w:val="Normal"/>
    <w:next w:val="Normal"/>
    <w:autoRedefine/>
    <w:uiPriority w:val="39"/>
    <w:unhideWhenUsed/>
    <w:qFormat/>
    <w:rsid w:val="003757E0"/>
    <w:pPr>
      <w:tabs>
        <w:tab w:val="left" w:pos="440"/>
        <w:tab w:val="right" w:leader="dot" w:pos="9810"/>
      </w:tabs>
      <w:spacing w:after="100"/>
    </w:pPr>
    <w:rPr>
      <w:rFonts w:ascii="Arial" w:hAnsi="Arial" w:cs="Arial"/>
      <w:noProof/>
      <w:sz w:val="20"/>
      <w:szCs w:val="20"/>
    </w:rPr>
  </w:style>
  <w:style w:type="character" w:styleId="Hyperlink">
    <w:name w:val="Hyperlink"/>
    <w:basedOn w:val="DefaultParagraphFont"/>
    <w:uiPriority w:val="99"/>
    <w:unhideWhenUsed/>
    <w:rsid w:val="003757E0"/>
    <w:rPr>
      <w:color w:val="0563C1" w:themeColor="hyperlink"/>
      <w:u w:val="single"/>
    </w:rPr>
  </w:style>
  <w:style w:type="paragraph" w:customStyle="1" w:styleId="Default">
    <w:name w:val="Default"/>
    <w:rsid w:val="003757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2,List Paragraph1,Bullet List,FooterText,numbered,Paragraphe de liste,Colorful List - Accent 11,lp1,List Paragraph11,Figure_name,Equipment,Numbered Indented Text,Bullet 1,Use Case List Paragraph,b1,Bullet for no #'s,d_bodyb"/>
    <w:basedOn w:val="Normal"/>
    <w:link w:val="ListParagraphChar"/>
    <w:uiPriority w:val="34"/>
    <w:qFormat/>
    <w:rsid w:val="003757E0"/>
    <w:pPr>
      <w:ind w:left="720"/>
      <w:contextualSpacing/>
    </w:pPr>
  </w:style>
  <w:style w:type="paragraph" w:styleId="TOC2">
    <w:name w:val="toc 2"/>
    <w:basedOn w:val="Normal"/>
    <w:next w:val="Normal"/>
    <w:autoRedefine/>
    <w:uiPriority w:val="39"/>
    <w:unhideWhenUsed/>
    <w:qFormat/>
    <w:rsid w:val="003757E0"/>
    <w:pPr>
      <w:tabs>
        <w:tab w:val="left" w:pos="880"/>
        <w:tab w:val="right" w:leader="dot" w:pos="9900"/>
      </w:tabs>
      <w:spacing w:after="100"/>
      <w:ind w:left="220" w:hanging="220"/>
    </w:pPr>
  </w:style>
  <w:style w:type="paragraph" w:styleId="BalloonText">
    <w:name w:val="Balloon Text"/>
    <w:basedOn w:val="Normal"/>
    <w:link w:val="BalloonTextChar"/>
    <w:uiPriority w:val="99"/>
    <w:semiHidden/>
    <w:unhideWhenUsed/>
    <w:rsid w:val="00375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7E0"/>
    <w:rPr>
      <w:rFonts w:ascii="Tahoma" w:hAnsi="Tahoma" w:cs="Tahoma"/>
      <w:sz w:val="16"/>
      <w:szCs w:val="16"/>
    </w:rPr>
  </w:style>
  <w:style w:type="paragraph" w:customStyle="1" w:styleId="EYBulletedList1">
    <w:name w:val="EY Bulleted List 1"/>
    <w:basedOn w:val="Normal"/>
    <w:uiPriority w:val="99"/>
    <w:qFormat/>
    <w:rsid w:val="003757E0"/>
    <w:pPr>
      <w:numPr>
        <w:numId w:val="1"/>
      </w:numPr>
      <w:spacing w:after="0" w:line="240" w:lineRule="auto"/>
      <w:outlineLvl w:val="0"/>
    </w:pPr>
    <w:rPr>
      <w:rFonts w:ascii="EYInterstate Light" w:eastAsia="Times New Roman" w:hAnsi="EYInterstate Light" w:cs="Times New Roman"/>
      <w:kern w:val="12"/>
      <w:sz w:val="18"/>
      <w:szCs w:val="24"/>
      <w:lang w:val="en-GB"/>
    </w:rPr>
  </w:style>
  <w:style w:type="paragraph" w:styleId="Header">
    <w:name w:val="header"/>
    <w:basedOn w:val="Normal"/>
    <w:link w:val="HeaderChar"/>
    <w:uiPriority w:val="99"/>
    <w:unhideWhenUsed/>
    <w:rsid w:val="0037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E0"/>
  </w:style>
  <w:style w:type="paragraph" w:styleId="Footer">
    <w:name w:val="footer"/>
    <w:basedOn w:val="Normal"/>
    <w:link w:val="FooterChar"/>
    <w:uiPriority w:val="99"/>
    <w:unhideWhenUsed/>
    <w:rsid w:val="0037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E0"/>
  </w:style>
  <w:style w:type="character" w:customStyle="1" w:styleId="NoSpacingChar">
    <w:name w:val="No Spacing Char"/>
    <w:basedOn w:val="DefaultParagraphFont"/>
    <w:link w:val="NoSpacing"/>
    <w:uiPriority w:val="1"/>
    <w:rsid w:val="003757E0"/>
  </w:style>
  <w:style w:type="character" w:customStyle="1" w:styleId="ListParagraphChar">
    <w:name w:val="List Paragraph Char"/>
    <w:aliases w:val="List Paragraph 2 Char,List Paragraph1 Char,Bullet List Char,FooterText Char,numbered Char,Paragraphe de liste Char,Colorful List - Accent 11 Char,lp1 Char,List Paragraph11 Char,Figure_name Char,Equipment Char,Bullet 1 Char,b1 Char"/>
    <w:link w:val="ListParagraph"/>
    <w:uiPriority w:val="34"/>
    <w:qFormat/>
    <w:locked/>
    <w:rsid w:val="003757E0"/>
  </w:style>
  <w:style w:type="paragraph" w:styleId="BodyText">
    <w:name w:val="Body Text"/>
    <w:basedOn w:val="Normal"/>
    <w:link w:val="BodyTextChar"/>
    <w:semiHidden/>
    <w:rsid w:val="003757E0"/>
    <w:pPr>
      <w:widowControl w:val="0"/>
      <w:overflowPunct w:val="0"/>
      <w:autoSpaceDE w:val="0"/>
      <w:autoSpaceDN w:val="0"/>
      <w:adjustRightInd w:val="0"/>
      <w:spacing w:after="0" w:line="352" w:lineRule="auto"/>
      <w:jc w:val="both"/>
    </w:pPr>
    <w:rPr>
      <w:rFonts w:ascii="Century Gothic" w:eastAsia="Times New Roman" w:hAnsi="Century Gothic" w:cs="Times New Roman"/>
      <w:color w:val="00000A"/>
      <w:sz w:val="24"/>
      <w:szCs w:val="24"/>
      <w:lang w:val="en-US"/>
    </w:rPr>
  </w:style>
  <w:style w:type="character" w:customStyle="1" w:styleId="BodyTextChar">
    <w:name w:val="Body Text Char"/>
    <w:basedOn w:val="DefaultParagraphFont"/>
    <w:link w:val="BodyText"/>
    <w:semiHidden/>
    <w:rsid w:val="003757E0"/>
    <w:rPr>
      <w:rFonts w:ascii="Century Gothic" w:eastAsia="Times New Roman" w:hAnsi="Century Gothic" w:cs="Times New Roman"/>
      <w:color w:val="00000A"/>
      <w:sz w:val="24"/>
      <w:szCs w:val="24"/>
      <w:lang w:val="en-US"/>
    </w:rPr>
  </w:style>
  <w:style w:type="paragraph" w:customStyle="1" w:styleId="MELegal2">
    <w:name w:val="ME Legal 2"/>
    <w:basedOn w:val="Normal"/>
    <w:next w:val="Normal"/>
    <w:link w:val="MELegal2Char"/>
    <w:rsid w:val="003757E0"/>
    <w:pPr>
      <w:tabs>
        <w:tab w:val="left" w:pos="360"/>
      </w:tabs>
      <w:autoSpaceDE w:val="0"/>
      <w:autoSpaceDN w:val="0"/>
      <w:adjustRightInd w:val="0"/>
      <w:spacing w:after="240" w:line="240" w:lineRule="auto"/>
    </w:pPr>
    <w:rPr>
      <w:rFonts w:ascii="Times New Roman" w:eastAsia="Times New Roman" w:hAnsi="Times New Roman" w:cs="Times New Roman"/>
      <w:sz w:val="24"/>
      <w:szCs w:val="24"/>
      <w:lang w:val="en-AU"/>
    </w:rPr>
  </w:style>
  <w:style w:type="character" w:customStyle="1" w:styleId="MELegal2Char">
    <w:name w:val="ME Legal 2 Char"/>
    <w:link w:val="MELegal2"/>
    <w:rsid w:val="003757E0"/>
    <w:rPr>
      <w:rFonts w:ascii="Times New Roman" w:eastAsia="Times New Roman" w:hAnsi="Times New Roman" w:cs="Times New Roman"/>
      <w:sz w:val="24"/>
      <w:szCs w:val="24"/>
      <w:lang w:val="en-AU"/>
    </w:rPr>
  </w:style>
  <w:style w:type="character" w:styleId="CommentReference">
    <w:name w:val="annotation reference"/>
    <w:basedOn w:val="DefaultParagraphFont"/>
    <w:uiPriority w:val="99"/>
    <w:semiHidden/>
    <w:unhideWhenUsed/>
    <w:rsid w:val="003757E0"/>
    <w:rPr>
      <w:sz w:val="16"/>
      <w:szCs w:val="16"/>
    </w:rPr>
  </w:style>
  <w:style w:type="paragraph" w:styleId="CommentText">
    <w:name w:val="annotation text"/>
    <w:basedOn w:val="Normal"/>
    <w:link w:val="CommentTextChar"/>
    <w:uiPriority w:val="99"/>
    <w:semiHidden/>
    <w:unhideWhenUsed/>
    <w:rsid w:val="003757E0"/>
    <w:pPr>
      <w:spacing w:line="240" w:lineRule="auto"/>
    </w:pPr>
    <w:rPr>
      <w:sz w:val="20"/>
      <w:szCs w:val="20"/>
    </w:rPr>
  </w:style>
  <w:style w:type="character" w:customStyle="1" w:styleId="CommentTextChar">
    <w:name w:val="Comment Text Char"/>
    <w:basedOn w:val="DefaultParagraphFont"/>
    <w:link w:val="CommentText"/>
    <w:uiPriority w:val="99"/>
    <w:semiHidden/>
    <w:rsid w:val="003757E0"/>
    <w:rPr>
      <w:sz w:val="20"/>
      <w:szCs w:val="20"/>
    </w:rPr>
  </w:style>
  <w:style w:type="paragraph" w:styleId="CommentSubject">
    <w:name w:val="annotation subject"/>
    <w:basedOn w:val="CommentText"/>
    <w:next w:val="CommentText"/>
    <w:link w:val="CommentSubjectChar"/>
    <w:uiPriority w:val="99"/>
    <w:semiHidden/>
    <w:unhideWhenUsed/>
    <w:rsid w:val="003757E0"/>
    <w:rPr>
      <w:b/>
      <w:bCs/>
    </w:rPr>
  </w:style>
  <w:style w:type="character" w:customStyle="1" w:styleId="CommentSubjectChar">
    <w:name w:val="Comment Subject Char"/>
    <w:basedOn w:val="CommentTextChar"/>
    <w:link w:val="CommentSubject"/>
    <w:uiPriority w:val="99"/>
    <w:semiHidden/>
    <w:rsid w:val="003757E0"/>
    <w:rPr>
      <w:b/>
      <w:bCs/>
      <w:sz w:val="20"/>
      <w:szCs w:val="20"/>
    </w:rPr>
  </w:style>
  <w:style w:type="table" w:customStyle="1" w:styleId="PlainTable31">
    <w:name w:val="Plain Table 31"/>
    <w:basedOn w:val="TableNormal"/>
    <w:uiPriority w:val="43"/>
    <w:rsid w:val="003757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ListParagraph"/>
    <w:link w:val="Style1Char"/>
    <w:qFormat/>
    <w:rsid w:val="003757E0"/>
    <w:pPr>
      <w:numPr>
        <w:numId w:val="2"/>
      </w:numPr>
      <w:autoSpaceDE w:val="0"/>
      <w:autoSpaceDN w:val="0"/>
      <w:adjustRightInd w:val="0"/>
      <w:spacing w:after="0" w:line="240" w:lineRule="auto"/>
    </w:pPr>
    <w:rPr>
      <w:rFonts w:ascii="Arial" w:hAnsi="Arial" w:cs="Arial"/>
      <w:b/>
      <w:bCs/>
      <w:color w:val="44546A" w:themeColor="text2"/>
      <w:sz w:val="24"/>
      <w:szCs w:val="24"/>
    </w:rPr>
  </w:style>
  <w:style w:type="character" w:customStyle="1" w:styleId="Style1Char">
    <w:name w:val="Style1 Char"/>
    <w:basedOn w:val="ListParagraphChar"/>
    <w:link w:val="Style1"/>
    <w:rsid w:val="003757E0"/>
    <w:rPr>
      <w:rFonts w:ascii="Arial" w:hAnsi="Arial" w:cs="Arial"/>
      <w:b/>
      <w:bCs/>
      <w:color w:val="44546A" w:themeColor="text2"/>
      <w:sz w:val="24"/>
      <w:szCs w:val="24"/>
    </w:rPr>
  </w:style>
  <w:style w:type="table" w:customStyle="1" w:styleId="MediumShading1-Accent11">
    <w:name w:val="Medium Shading 1 - Accent 11"/>
    <w:basedOn w:val="TableNormal"/>
    <w:uiPriority w:val="63"/>
    <w:rsid w:val="003757E0"/>
    <w:pPr>
      <w:spacing w:after="0" w:line="240" w:lineRule="auto"/>
    </w:pPr>
    <w:rPr>
      <w:rFonts w:ascii="Times New Roman" w:hAnsi="Times New Roman"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3757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757E0"/>
    <w:rPr>
      <w:i/>
      <w:iCs/>
    </w:rPr>
  </w:style>
  <w:style w:type="paragraph" w:customStyle="1" w:styleId="xmsonormal">
    <w:name w:val="x_msonormal"/>
    <w:basedOn w:val="Normal"/>
    <w:rsid w:val="003757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757E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markedcontent">
    <w:name w:val="markedcontent"/>
    <w:basedOn w:val="DefaultParagraphFont"/>
    <w:rsid w:val="003757E0"/>
  </w:style>
  <w:style w:type="character" w:customStyle="1" w:styleId="gmaildefault">
    <w:name w:val="gmail_default"/>
    <w:basedOn w:val="DefaultParagraphFont"/>
    <w:rsid w:val="007B0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20105">
      <w:bodyDiv w:val="1"/>
      <w:marLeft w:val="0"/>
      <w:marRight w:val="0"/>
      <w:marTop w:val="0"/>
      <w:marBottom w:val="0"/>
      <w:divBdr>
        <w:top w:val="none" w:sz="0" w:space="0" w:color="auto"/>
        <w:left w:val="none" w:sz="0" w:space="0" w:color="auto"/>
        <w:bottom w:val="none" w:sz="0" w:space="0" w:color="auto"/>
        <w:right w:val="none" w:sz="0" w:space="0" w:color="auto"/>
      </w:divBdr>
      <w:divsChild>
        <w:div w:id="1659381946">
          <w:marLeft w:val="0"/>
          <w:marRight w:val="0"/>
          <w:marTop w:val="0"/>
          <w:marBottom w:val="0"/>
          <w:divBdr>
            <w:top w:val="none" w:sz="0" w:space="0" w:color="auto"/>
            <w:left w:val="none" w:sz="0" w:space="0" w:color="auto"/>
            <w:bottom w:val="none" w:sz="0" w:space="0" w:color="auto"/>
            <w:right w:val="none" w:sz="0" w:space="0" w:color="auto"/>
          </w:divBdr>
        </w:div>
        <w:div w:id="240723809">
          <w:marLeft w:val="0"/>
          <w:marRight w:val="0"/>
          <w:marTop w:val="0"/>
          <w:marBottom w:val="0"/>
          <w:divBdr>
            <w:top w:val="none" w:sz="0" w:space="0" w:color="auto"/>
            <w:left w:val="none" w:sz="0" w:space="0" w:color="auto"/>
            <w:bottom w:val="none" w:sz="0" w:space="0" w:color="auto"/>
            <w:right w:val="none" w:sz="0" w:space="0" w:color="auto"/>
          </w:divBdr>
        </w:div>
        <w:div w:id="1079518271">
          <w:marLeft w:val="0"/>
          <w:marRight w:val="0"/>
          <w:marTop w:val="0"/>
          <w:marBottom w:val="0"/>
          <w:divBdr>
            <w:top w:val="none" w:sz="0" w:space="0" w:color="auto"/>
            <w:left w:val="none" w:sz="0" w:space="0" w:color="auto"/>
            <w:bottom w:val="none" w:sz="0" w:space="0" w:color="auto"/>
            <w:right w:val="none" w:sz="0" w:space="0" w:color="auto"/>
          </w:divBdr>
        </w:div>
      </w:divsChild>
    </w:div>
    <w:div w:id="447239651">
      <w:bodyDiv w:val="1"/>
      <w:marLeft w:val="0"/>
      <w:marRight w:val="0"/>
      <w:marTop w:val="0"/>
      <w:marBottom w:val="0"/>
      <w:divBdr>
        <w:top w:val="none" w:sz="0" w:space="0" w:color="auto"/>
        <w:left w:val="none" w:sz="0" w:space="0" w:color="auto"/>
        <w:bottom w:val="none" w:sz="0" w:space="0" w:color="auto"/>
        <w:right w:val="none" w:sz="0" w:space="0" w:color="auto"/>
      </w:divBdr>
      <w:divsChild>
        <w:div w:id="340085859">
          <w:marLeft w:val="0"/>
          <w:marRight w:val="0"/>
          <w:marTop w:val="0"/>
          <w:marBottom w:val="0"/>
          <w:divBdr>
            <w:top w:val="none" w:sz="0" w:space="0" w:color="auto"/>
            <w:left w:val="none" w:sz="0" w:space="0" w:color="auto"/>
            <w:bottom w:val="none" w:sz="0" w:space="0" w:color="auto"/>
            <w:right w:val="none" w:sz="0" w:space="0" w:color="auto"/>
          </w:divBdr>
          <w:divsChild>
            <w:div w:id="271523549">
              <w:marLeft w:val="0"/>
              <w:marRight w:val="0"/>
              <w:marTop w:val="0"/>
              <w:marBottom w:val="0"/>
              <w:divBdr>
                <w:top w:val="none" w:sz="0" w:space="0" w:color="auto"/>
                <w:left w:val="none" w:sz="0" w:space="0" w:color="auto"/>
                <w:bottom w:val="none" w:sz="0" w:space="0" w:color="auto"/>
                <w:right w:val="none" w:sz="0" w:space="0" w:color="auto"/>
              </w:divBdr>
              <w:divsChild>
                <w:div w:id="2044015129">
                  <w:marLeft w:val="0"/>
                  <w:marRight w:val="0"/>
                  <w:marTop w:val="0"/>
                  <w:marBottom w:val="0"/>
                  <w:divBdr>
                    <w:top w:val="none" w:sz="0" w:space="0" w:color="auto"/>
                    <w:left w:val="none" w:sz="0" w:space="0" w:color="auto"/>
                    <w:bottom w:val="none" w:sz="0" w:space="0" w:color="auto"/>
                    <w:right w:val="none" w:sz="0" w:space="0" w:color="auto"/>
                  </w:divBdr>
                </w:div>
                <w:div w:id="2026790000">
                  <w:marLeft w:val="0"/>
                  <w:marRight w:val="0"/>
                  <w:marTop w:val="0"/>
                  <w:marBottom w:val="0"/>
                  <w:divBdr>
                    <w:top w:val="none" w:sz="0" w:space="0" w:color="auto"/>
                    <w:left w:val="none" w:sz="0" w:space="0" w:color="auto"/>
                    <w:bottom w:val="none" w:sz="0" w:space="0" w:color="auto"/>
                    <w:right w:val="none" w:sz="0" w:space="0" w:color="auto"/>
                  </w:divBdr>
                </w:div>
                <w:div w:id="1752894323">
                  <w:marLeft w:val="0"/>
                  <w:marRight w:val="0"/>
                  <w:marTop w:val="0"/>
                  <w:marBottom w:val="0"/>
                  <w:divBdr>
                    <w:top w:val="none" w:sz="0" w:space="0" w:color="auto"/>
                    <w:left w:val="none" w:sz="0" w:space="0" w:color="auto"/>
                    <w:bottom w:val="none" w:sz="0" w:space="0" w:color="auto"/>
                    <w:right w:val="none" w:sz="0" w:space="0" w:color="auto"/>
                  </w:divBdr>
                </w:div>
                <w:div w:id="1479761886">
                  <w:marLeft w:val="0"/>
                  <w:marRight w:val="0"/>
                  <w:marTop w:val="0"/>
                  <w:marBottom w:val="0"/>
                  <w:divBdr>
                    <w:top w:val="none" w:sz="0" w:space="0" w:color="auto"/>
                    <w:left w:val="none" w:sz="0" w:space="0" w:color="auto"/>
                    <w:bottom w:val="none" w:sz="0" w:space="0" w:color="auto"/>
                    <w:right w:val="none" w:sz="0" w:space="0" w:color="auto"/>
                  </w:divBdr>
                </w:div>
                <w:div w:id="1894652227">
                  <w:marLeft w:val="0"/>
                  <w:marRight w:val="0"/>
                  <w:marTop w:val="0"/>
                  <w:marBottom w:val="0"/>
                  <w:divBdr>
                    <w:top w:val="none" w:sz="0" w:space="0" w:color="auto"/>
                    <w:left w:val="none" w:sz="0" w:space="0" w:color="auto"/>
                    <w:bottom w:val="none" w:sz="0" w:space="0" w:color="auto"/>
                    <w:right w:val="none" w:sz="0" w:space="0" w:color="auto"/>
                  </w:divBdr>
                </w:div>
                <w:div w:id="467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7697">
      <w:bodyDiv w:val="1"/>
      <w:marLeft w:val="0"/>
      <w:marRight w:val="0"/>
      <w:marTop w:val="0"/>
      <w:marBottom w:val="0"/>
      <w:divBdr>
        <w:top w:val="none" w:sz="0" w:space="0" w:color="auto"/>
        <w:left w:val="none" w:sz="0" w:space="0" w:color="auto"/>
        <w:bottom w:val="none" w:sz="0" w:space="0" w:color="auto"/>
        <w:right w:val="none" w:sz="0" w:space="0" w:color="auto"/>
      </w:divBdr>
      <w:divsChild>
        <w:div w:id="1213155471">
          <w:marLeft w:val="0"/>
          <w:marRight w:val="0"/>
          <w:marTop w:val="1"/>
          <w:marBottom w:val="0"/>
          <w:divBdr>
            <w:top w:val="none" w:sz="0" w:space="0" w:color="auto"/>
            <w:left w:val="none" w:sz="0" w:space="0" w:color="auto"/>
            <w:bottom w:val="none" w:sz="0" w:space="0" w:color="auto"/>
            <w:right w:val="none" w:sz="0" w:space="0" w:color="auto"/>
          </w:divBdr>
        </w:div>
        <w:div w:id="756023973">
          <w:marLeft w:val="0"/>
          <w:marRight w:val="0"/>
          <w:marTop w:val="1"/>
          <w:marBottom w:val="0"/>
          <w:divBdr>
            <w:top w:val="none" w:sz="0" w:space="0" w:color="auto"/>
            <w:left w:val="none" w:sz="0" w:space="0" w:color="auto"/>
            <w:bottom w:val="none" w:sz="0" w:space="0" w:color="auto"/>
            <w:right w:val="none" w:sz="0" w:space="0" w:color="auto"/>
          </w:divBdr>
        </w:div>
        <w:div w:id="2129545142">
          <w:marLeft w:val="0"/>
          <w:marRight w:val="0"/>
          <w:marTop w:val="0"/>
          <w:marBottom w:val="0"/>
          <w:divBdr>
            <w:top w:val="none" w:sz="0" w:space="0" w:color="auto"/>
            <w:left w:val="none" w:sz="0" w:space="0" w:color="auto"/>
            <w:bottom w:val="none" w:sz="0" w:space="0" w:color="auto"/>
            <w:right w:val="none" w:sz="0" w:space="0" w:color="auto"/>
          </w:divBdr>
        </w:div>
      </w:divsChild>
    </w:div>
    <w:div w:id="804809621">
      <w:bodyDiv w:val="1"/>
      <w:marLeft w:val="0"/>
      <w:marRight w:val="0"/>
      <w:marTop w:val="0"/>
      <w:marBottom w:val="0"/>
      <w:divBdr>
        <w:top w:val="none" w:sz="0" w:space="0" w:color="auto"/>
        <w:left w:val="none" w:sz="0" w:space="0" w:color="auto"/>
        <w:bottom w:val="none" w:sz="0" w:space="0" w:color="auto"/>
        <w:right w:val="none" w:sz="0" w:space="0" w:color="auto"/>
      </w:divBdr>
    </w:div>
    <w:div w:id="1349672015">
      <w:bodyDiv w:val="1"/>
      <w:marLeft w:val="0"/>
      <w:marRight w:val="0"/>
      <w:marTop w:val="0"/>
      <w:marBottom w:val="0"/>
      <w:divBdr>
        <w:top w:val="none" w:sz="0" w:space="0" w:color="auto"/>
        <w:left w:val="none" w:sz="0" w:space="0" w:color="auto"/>
        <w:bottom w:val="none" w:sz="0" w:space="0" w:color="auto"/>
        <w:right w:val="none" w:sz="0" w:space="0" w:color="auto"/>
      </w:divBdr>
    </w:div>
    <w:div w:id="1418015563">
      <w:bodyDiv w:val="1"/>
      <w:marLeft w:val="0"/>
      <w:marRight w:val="0"/>
      <w:marTop w:val="0"/>
      <w:marBottom w:val="0"/>
      <w:divBdr>
        <w:top w:val="none" w:sz="0" w:space="0" w:color="auto"/>
        <w:left w:val="none" w:sz="0" w:space="0" w:color="auto"/>
        <w:bottom w:val="none" w:sz="0" w:space="0" w:color="auto"/>
        <w:right w:val="none" w:sz="0" w:space="0" w:color="auto"/>
      </w:divBdr>
      <w:divsChild>
        <w:div w:id="1037436076">
          <w:marLeft w:val="0"/>
          <w:marRight w:val="0"/>
          <w:marTop w:val="0"/>
          <w:marBottom w:val="0"/>
          <w:divBdr>
            <w:top w:val="none" w:sz="0" w:space="0" w:color="auto"/>
            <w:left w:val="none" w:sz="0" w:space="0" w:color="auto"/>
            <w:bottom w:val="none" w:sz="0" w:space="0" w:color="auto"/>
            <w:right w:val="none" w:sz="0" w:space="0" w:color="auto"/>
          </w:divBdr>
          <w:divsChild>
            <w:div w:id="323510564">
              <w:marLeft w:val="0"/>
              <w:marRight w:val="0"/>
              <w:marTop w:val="0"/>
              <w:marBottom w:val="0"/>
              <w:divBdr>
                <w:top w:val="none" w:sz="0" w:space="0" w:color="auto"/>
                <w:left w:val="none" w:sz="0" w:space="0" w:color="auto"/>
                <w:bottom w:val="none" w:sz="0" w:space="0" w:color="auto"/>
                <w:right w:val="none" w:sz="0" w:space="0" w:color="auto"/>
              </w:divBdr>
              <w:divsChild>
                <w:div w:id="1803764932">
                  <w:marLeft w:val="0"/>
                  <w:marRight w:val="0"/>
                  <w:marTop w:val="0"/>
                  <w:marBottom w:val="0"/>
                  <w:divBdr>
                    <w:top w:val="none" w:sz="0" w:space="0" w:color="auto"/>
                    <w:left w:val="none" w:sz="0" w:space="0" w:color="auto"/>
                    <w:bottom w:val="none" w:sz="0" w:space="0" w:color="auto"/>
                    <w:right w:val="none" w:sz="0" w:space="0" w:color="auto"/>
                  </w:divBdr>
                </w:div>
                <w:div w:id="1047997437">
                  <w:marLeft w:val="0"/>
                  <w:marRight w:val="0"/>
                  <w:marTop w:val="0"/>
                  <w:marBottom w:val="0"/>
                  <w:divBdr>
                    <w:top w:val="none" w:sz="0" w:space="0" w:color="auto"/>
                    <w:left w:val="none" w:sz="0" w:space="0" w:color="auto"/>
                    <w:bottom w:val="none" w:sz="0" w:space="0" w:color="auto"/>
                    <w:right w:val="none" w:sz="0" w:space="0" w:color="auto"/>
                  </w:divBdr>
                </w:div>
                <w:div w:id="806629383">
                  <w:marLeft w:val="0"/>
                  <w:marRight w:val="0"/>
                  <w:marTop w:val="0"/>
                  <w:marBottom w:val="0"/>
                  <w:divBdr>
                    <w:top w:val="none" w:sz="0" w:space="0" w:color="auto"/>
                    <w:left w:val="none" w:sz="0" w:space="0" w:color="auto"/>
                    <w:bottom w:val="none" w:sz="0" w:space="0" w:color="auto"/>
                    <w:right w:val="none" w:sz="0" w:space="0" w:color="auto"/>
                  </w:divBdr>
                </w:div>
                <w:div w:id="156925468">
                  <w:marLeft w:val="0"/>
                  <w:marRight w:val="0"/>
                  <w:marTop w:val="0"/>
                  <w:marBottom w:val="0"/>
                  <w:divBdr>
                    <w:top w:val="none" w:sz="0" w:space="0" w:color="auto"/>
                    <w:left w:val="none" w:sz="0" w:space="0" w:color="auto"/>
                    <w:bottom w:val="none" w:sz="0" w:space="0" w:color="auto"/>
                    <w:right w:val="none" w:sz="0" w:space="0" w:color="auto"/>
                  </w:divBdr>
                </w:div>
                <w:div w:id="702635484">
                  <w:marLeft w:val="0"/>
                  <w:marRight w:val="0"/>
                  <w:marTop w:val="0"/>
                  <w:marBottom w:val="0"/>
                  <w:divBdr>
                    <w:top w:val="none" w:sz="0" w:space="0" w:color="auto"/>
                    <w:left w:val="none" w:sz="0" w:space="0" w:color="auto"/>
                    <w:bottom w:val="none" w:sz="0" w:space="0" w:color="auto"/>
                    <w:right w:val="none" w:sz="0" w:space="0" w:color="auto"/>
                  </w:divBdr>
                </w:div>
                <w:div w:id="17859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5892">
      <w:bodyDiv w:val="1"/>
      <w:marLeft w:val="0"/>
      <w:marRight w:val="0"/>
      <w:marTop w:val="0"/>
      <w:marBottom w:val="0"/>
      <w:divBdr>
        <w:top w:val="none" w:sz="0" w:space="0" w:color="auto"/>
        <w:left w:val="none" w:sz="0" w:space="0" w:color="auto"/>
        <w:bottom w:val="none" w:sz="0" w:space="0" w:color="auto"/>
        <w:right w:val="none" w:sz="0" w:space="0" w:color="auto"/>
      </w:divBdr>
      <w:divsChild>
        <w:div w:id="1866941421">
          <w:marLeft w:val="0"/>
          <w:marRight w:val="0"/>
          <w:marTop w:val="0"/>
          <w:marBottom w:val="0"/>
          <w:divBdr>
            <w:top w:val="none" w:sz="0" w:space="0" w:color="auto"/>
            <w:left w:val="none" w:sz="0" w:space="0" w:color="auto"/>
            <w:bottom w:val="none" w:sz="0" w:space="0" w:color="auto"/>
            <w:right w:val="none" w:sz="0" w:space="0" w:color="auto"/>
          </w:divBdr>
        </w:div>
        <w:div w:id="22027125">
          <w:marLeft w:val="0"/>
          <w:marRight w:val="0"/>
          <w:marTop w:val="0"/>
          <w:marBottom w:val="0"/>
          <w:divBdr>
            <w:top w:val="none" w:sz="0" w:space="0" w:color="auto"/>
            <w:left w:val="none" w:sz="0" w:space="0" w:color="auto"/>
            <w:bottom w:val="none" w:sz="0" w:space="0" w:color="auto"/>
            <w:right w:val="none" w:sz="0" w:space="0" w:color="auto"/>
          </w:divBdr>
        </w:div>
        <w:div w:id="1917402542">
          <w:marLeft w:val="0"/>
          <w:marRight w:val="0"/>
          <w:marTop w:val="0"/>
          <w:marBottom w:val="0"/>
          <w:divBdr>
            <w:top w:val="none" w:sz="0" w:space="0" w:color="auto"/>
            <w:left w:val="none" w:sz="0" w:space="0" w:color="auto"/>
            <w:bottom w:val="none" w:sz="0" w:space="0" w:color="auto"/>
            <w:right w:val="none" w:sz="0" w:space="0" w:color="auto"/>
          </w:divBdr>
        </w:div>
      </w:divsChild>
    </w:div>
    <w:div w:id="1667367058">
      <w:bodyDiv w:val="1"/>
      <w:marLeft w:val="0"/>
      <w:marRight w:val="0"/>
      <w:marTop w:val="0"/>
      <w:marBottom w:val="0"/>
      <w:divBdr>
        <w:top w:val="none" w:sz="0" w:space="0" w:color="auto"/>
        <w:left w:val="none" w:sz="0" w:space="0" w:color="auto"/>
        <w:bottom w:val="none" w:sz="0" w:space="0" w:color="auto"/>
        <w:right w:val="none" w:sz="0" w:space="0" w:color="auto"/>
      </w:divBdr>
    </w:div>
    <w:div w:id="1801142587">
      <w:bodyDiv w:val="1"/>
      <w:marLeft w:val="0"/>
      <w:marRight w:val="0"/>
      <w:marTop w:val="0"/>
      <w:marBottom w:val="0"/>
      <w:divBdr>
        <w:top w:val="none" w:sz="0" w:space="0" w:color="auto"/>
        <w:left w:val="none" w:sz="0" w:space="0" w:color="auto"/>
        <w:bottom w:val="none" w:sz="0" w:space="0" w:color="auto"/>
        <w:right w:val="none" w:sz="0" w:space="0" w:color="auto"/>
      </w:divBdr>
      <w:divsChild>
        <w:div w:id="351146596">
          <w:marLeft w:val="0"/>
          <w:marRight w:val="0"/>
          <w:marTop w:val="1"/>
          <w:marBottom w:val="0"/>
          <w:divBdr>
            <w:top w:val="none" w:sz="0" w:space="0" w:color="auto"/>
            <w:left w:val="none" w:sz="0" w:space="0" w:color="auto"/>
            <w:bottom w:val="none" w:sz="0" w:space="0" w:color="auto"/>
            <w:right w:val="none" w:sz="0" w:space="0" w:color="auto"/>
          </w:divBdr>
        </w:div>
        <w:div w:id="83767472">
          <w:marLeft w:val="0"/>
          <w:marRight w:val="0"/>
          <w:marTop w:val="1"/>
          <w:marBottom w:val="0"/>
          <w:divBdr>
            <w:top w:val="none" w:sz="0" w:space="0" w:color="auto"/>
            <w:left w:val="none" w:sz="0" w:space="0" w:color="auto"/>
            <w:bottom w:val="none" w:sz="0" w:space="0" w:color="auto"/>
            <w:right w:val="none" w:sz="0" w:space="0" w:color="auto"/>
          </w:divBdr>
        </w:div>
        <w:div w:id="1804344511">
          <w:marLeft w:val="0"/>
          <w:marRight w:val="0"/>
          <w:marTop w:val="0"/>
          <w:marBottom w:val="0"/>
          <w:divBdr>
            <w:top w:val="none" w:sz="0" w:space="0" w:color="auto"/>
            <w:left w:val="none" w:sz="0" w:space="0" w:color="auto"/>
            <w:bottom w:val="none" w:sz="0" w:space="0" w:color="auto"/>
            <w:right w:val="none" w:sz="0" w:space="0" w:color="auto"/>
          </w:divBdr>
        </w:div>
      </w:divsChild>
    </w:div>
    <w:div w:id="188694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Manappuram Finance Pvt ltd</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 P</dc:creator>
  <cp:keywords/>
  <dc:description/>
  <cp:lastModifiedBy>MADHU MOHAN A M</cp:lastModifiedBy>
  <cp:revision>3</cp:revision>
  <cp:lastPrinted>2023-01-18T05:50:00Z</cp:lastPrinted>
  <dcterms:created xsi:type="dcterms:W3CDTF">2024-12-30T09:15:00Z</dcterms:created>
  <dcterms:modified xsi:type="dcterms:W3CDTF">2024-12-30T09:19:00Z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e68139-55fe-47ac-b111-1b5dc606246f_Enabled">
    <vt:lpwstr>true</vt:lpwstr>
  </property>
  <property fmtid="{D5CDD505-2E9C-101B-9397-08002B2CF9AE}" pid="3" name="MSIP_Label_afe68139-55fe-47ac-b111-1b5dc606246f_SetDate">
    <vt:lpwstr>2022-10-24T09:45:25Z</vt:lpwstr>
  </property>
  <property fmtid="{D5CDD505-2E9C-101B-9397-08002B2CF9AE}" pid="4" name="MSIP_Label_afe68139-55fe-47ac-b111-1b5dc606246f_Method">
    <vt:lpwstr>Standard</vt:lpwstr>
  </property>
  <property fmtid="{D5CDD505-2E9C-101B-9397-08002B2CF9AE}" pid="5" name="MSIP_Label_afe68139-55fe-47ac-b111-1b5dc606246f_Name">
    <vt:lpwstr>Sensitive</vt:lpwstr>
  </property>
  <property fmtid="{D5CDD505-2E9C-101B-9397-08002B2CF9AE}" pid="6" name="MSIP_Label_afe68139-55fe-47ac-b111-1b5dc606246f_SiteId">
    <vt:lpwstr>d05a3c23-81e5-4a77-8091-14140730063b</vt:lpwstr>
  </property>
  <property fmtid="{D5CDD505-2E9C-101B-9397-08002B2CF9AE}" pid="7" name="MSIP_Label_afe68139-55fe-47ac-b111-1b5dc606246f_ActionId">
    <vt:lpwstr>44ff085a-5aa5-4eb0-9e78-3fdfb5865539</vt:lpwstr>
  </property>
  <property fmtid="{D5CDD505-2E9C-101B-9397-08002B2CF9AE}" pid="8" name="MSIP_Label_afe68139-55fe-47ac-b111-1b5dc606246f_ContentBits">
    <vt:lpwstr>0</vt:lpwstr>
  </property>
</Properties>
</file>